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0F" w:rsidRDefault="00B4440F" w:rsidP="00B4440F">
      <w:pPr>
        <w:pStyle w:val="a5"/>
        <w:shd w:val="clear" w:color="auto" w:fill="FFFFFF"/>
        <w:spacing w:before="0" w:beforeAutospacing="0" w:after="0" w:afterAutospacing="0" w:line="375" w:lineRule="atLeast"/>
        <w:ind w:firstLineChars="686" w:firstLine="1859"/>
        <w:rPr>
          <w:color w:val="595757"/>
          <w:spacing w:val="15"/>
          <w:sz w:val="21"/>
          <w:szCs w:val="21"/>
        </w:rPr>
      </w:pPr>
      <w:r>
        <w:rPr>
          <w:rStyle w:val="a6"/>
          <w:rFonts w:hint="eastAsia"/>
          <w:color w:val="595757"/>
          <w:spacing w:val="15"/>
        </w:rPr>
        <w:t>高等学校预防与处理学术不端行为办法</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Style w:val="a6"/>
          <w:rFonts w:hint="eastAsia"/>
          <w:color w:val="595757"/>
          <w:spacing w:val="15"/>
        </w:rPr>
        <w:t xml:space="preserve">　　第一章　总则</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第二条　本办法所称学术不端行为是指高等学校及其教学科研人员、管理人员和学生,在科学研究及相关活动中发生的违反公认的学术准则、违背学术诚信的行为。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第三条　高等学校预防与处理学术不端行为应坚持预防为主、教育与惩戒结合的原则。</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高等学校应当充分发挥学术委员会在学风建设方面的作用,支持和保障学术委员会依法履行职责,调查、认定学术不端行为。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Style w:val="a6"/>
          <w:rFonts w:hint="eastAsia"/>
          <w:color w:val="595757"/>
          <w:spacing w:val="15"/>
        </w:rPr>
        <w:t xml:space="preserve">　　第二章　教育与预防</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第六条　高等学校应当完善学术治理体系,建立科学公正的学术评价和学术发展制度,营造鼓励创新、宽容失败、不骄不躁、风清气正的学术环境。</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高等学校教学科研人员、管理人员、学生在科研活动中应当遵循实事求是的科学精神和严谨认真的治学态度,恪守学术诚信,遵循学术准则,尊重和保护他人知识产权等合法权益。</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第七条　高等学校应当将学术规范和学术诚信教育,作为教师培训和学生教育的必要内容,以多种形式开展教育、培训。</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教师对其指导的学生应当进行学术规范、学术诚信教育和指导,对学生公开发表论文、研究和撰写学位论文是否符合学术规范、学术诚信要求,进行必要的检查与审核。</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第八条　高等学校应当利用信息技术等手段,建立对学术成果、学位论文所涉及内容的知识产权查询制度,健全学术规范监督机制。</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第九条　高等学校应当建立健全科研管理制度,在合理期限内保存研究的原始数据和资料,保证科研档案和数据的真实性、完整性。</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lastRenderedPageBreak/>
        <w:t xml:space="preserve">　　高等学校应当完善科研项目评审、学术成果鉴定程序,结合学科特点,对非涉密的科研项目申报材料、学术成果的基本信息以适当方式进行公开。</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第十条　高等学校应当遵循学术研究规律,建立科学的学术水平考核评价标准、办法,引导教学科研人员和学生潜心研究,形成具有创新性、独创性的研究成果。</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第十一条　高等学校应当建立教学科研人员学术诚信记录,在年度考核、职称评定、岗位聘用、课题立项、人才计划、评优奖励中强化学术诚信考核。</w:t>
      </w:r>
    </w:p>
    <w:p w:rsidR="00B4440F" w:rsidRDefault="00B4440F" w:rsidP="00B4440F">
      <w:pPr>
        <w:pStyle w:val="a5"/>
        <w:shd w:val="clear" w:color="auto" w:fill="FFFFFF"/>
        <w:spacing w:before="0" w:beforeAutospacing="0" w:after="0" w:afterAutospacing="0" w:line="375" w:lineRule="atLeast"/>
        <w:ind w:firstLineChars="196" w:firstLine="531"/>
        <w:rPr>
          <w:color w:val="595757"/>
          <w:spacing w:val="15"/>
          <w:sz w:val="21"/>
          <w:szCs w:val="21"/>
        </w:rPr>
      </w:pPr>
      <w:r>
        <w:rPr>
          <w:rStyle w:val="a6"/>
          <w:rFonts w:hint="eastAsia"/>
          <w:color w:val="595757"/>
          <w:spacing w:val="15"/>
        </w:rPr>
        <w:t>第三章　受理与调查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第十三条　对学术不端行为的举报,一般应当以书面方式实名提出,并符合下列条件:</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(一)有明确的举报对象;</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(二)有实施学术不端行为的事实;</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(三)有客观的证据材料或者查证线索。</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以匿名方式举报,但事实清楚、证据充分或者线索明确的,高等学校应当视情况予以受理。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第十四条　高等学校对媒体公开报道、其他学术机构或者社会组织主动披露的涉及本校人员的学术不端行为,应当依据职权,主动进行调查处理。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第十五条　高等学校受理机构认为举报材料符合条件的,应当及时作出受理决定,并通知举报人。不予受理的,应当书面说明理由。</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第十六条　学术不端行为举报受理后,应当交由学校学术委员会按照相关程序组织开展调查。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学术委员会可委托有关专家就举报内容的合理性、调查的可能性等进行初步审查,并作出是否进入正式调查的决定。</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决定不进入正式调查的,应当告知举报人。举报人如有新的证据,可以提出异议。异议成立的,应当进入正式调查。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第十七条　高等学校学术委员会决定进入正式调查的,应当通知被举报人。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被调查行为涉及资助项目的,可以同时通知项目资助方。</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lastRenderedPageBreak/>
        <w:t xml:space="preserve">　　第十八条　高等学校学术委员会应当组成调查组,负责对被举报行为进行调查;但对事实清楚、证据确凿、情节简单的被举报行为,也可以采用简易调查程序,具体办法由学术委员会确定。</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调查组应当不少于3人,必要时应当包括学校纪检、监察机构指派的工作人员,可以邀请同行专家参与调查或者以咨询等方式提供学术判断。</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被调查行为涉及资助项目的,可以邀请项目资助方委派相关专业人员参与调查组。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第十九条　调查组的组成人员与举报人或者被举报人有合作研究、亲属或者导师学生等直接利害关系的,应当回避。</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第二十条　调查可通过查询资料、现场查看、实验检验、询问证人、询问举报人和被举报人等方式进行。调查组认为有必要的,可以委托无利害关系的专家或者第三方专业机构就有关事项进行独立调查或者验证。</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第二十一条　调查组在调查过程中,应当认真听取被举报人的陈述、申辩,对有关事实、理由和证据进行核实;认为必要的,可以采取听证方式。</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第二十二条　有关单位和个人应当为调查组开展工作提供必要的便利和协助。</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举报人、被举报人、证人及其他有关人员应当如实回答询问,配合调查,提供相关证据材料,不得隐瞒或者提供虚假信息。</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第二十三条　调查过程中,出现知识产权等争议引发的法律纠纷的,且该争议可能影响行为定性的,应当中止调查,待争议解决后重启调查。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第二十四条　调查组应当在查清事实的基础上形成调查报告。调查报告应当包括学术不端行为责任人的确认、调查过程、事实认定及理由、调查结论等。</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学术不端行为由多人集体做出的,调查报告中应当区别各责任人在行为中所发挥的作用。</w:t>
      </w:r>
    </w:p>
    <w:p w:rsidR="00B4440F" w:rsidRDefault="00B4440F" w:rsidP="00B4440F">
      <w:pPr>
        <w:pStyle w:val="a5"/>
        <w:shd w:val="clear" w:color="auto" w:fill="FFFFFF"/>
        <w:spacing w:before="0" w:beforeAutospacing="0" w:after="0" w:afterAutospacing="0" w:line="375" w:lineRule="atLeast"/>
        <w:ind w:firstLine="525"/>
        <w:rPr>
          <w:rFonts w:hint="eastAsia"/>
          <w:color w:val="595757"/>
          <w:spacing w:val="15"/>
        </w:rPr>
      </w:pPr>
      <w:r>
        <w:rPr>
          <w:rFonts w:hint="eastAsia"/>
          <w:color w:val="595757"/>
          <w:spacing w:val="15"/>
        </w:rPr>
        <w:t>第二十五条　接触举报材料和参与调查处理的人员,不得向无关人员透露举报人、被举报人个人信息及调查情况。</w:t>
      </w:r>
    </w:p>
    <w:p w:rsidR="00B4440F" w:rsidRDefault="00B4440F" w:rsidP="00B4440F">
      <w:pPr>
        <w:pStyle w:val="a5"/>
        <w:shd w:val="clear" w:color="auto" w:fill="FFFFFF"/>
        <w:spacing w:before="0" w:beforeAutospacing="0" w:after="0" w:afterAutospacing="0" w:line="375" w:lineRule="atLeast"/>
        <w:ind w:firstLineChars="196" w:firstLine="531"/>
        <w:rPr>
          <w:color w:val="595757"/>
          <w:spacing w:val="15"/>
          <w:sz w:val="21"/>
          <w:szCs w:val="21"/>
        </w:rPr>
      </w:pPr>
      <w:r>
        <w:rPr>
          <w:rStyle w:val="a6"/>
          <w:rFonts w:hint="eastAsia"/>
          <w:color w:val="595757"/>
          <w:spacing w:val="15"/>
        </w:rPr>
        <w:t>第四章　认定</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第二十六条　高等学校学术委员会应当对调查组提交的调查报告进行审查;必要的,应当听取调查组的汇报。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学术委员会可以召开全体会议或者授权专门委员会对被调查行为是否构成学术不端行为以及行为的性质、情节等作出认定结论,并依职权作出处理或建议学校作出相应处理。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lastRenderedPageBreak/>
        <w:t xml:space="preserve">　　第二十七条　经调查,确认被举报人在科学研究及相关活动中有下列行为之一的,应当认定为构成学术不端行为: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(一)剽窃、抄袭、侵占他人学术成果;</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(二)篡改他人研究成果;</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(三)伪造科研数据、资料、文献、注释,或者捏造事实、编造虚假研究成果;</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(四)未参加研究或创作而在研究成果、学术论文上署名,未经他人许可而不当使用他人署名,虚构合作者共同署名,或者多人共同完成研究而在成果中未注明他人工作、贡献;</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(五)在申报课题、成果、奖励和职务评审评定、申请学位等过程中提供虚假学术信息;</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(六)买卖论文、由他人代写或者为他人代写论文;</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(七)其他根据高等学校或者有关学术组织、相关科研管理机构制定的规则,属于学术不端的行为。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第二十八条　有学术不端行为且有下列情形之一的,应当认定为情节严重:</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(一)造成恶劣影响的;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(二)存在利益输送或者利益交换的;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(三)对举报人进行打击报复的;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(四)有组织实施学术不端行为的;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(五)多次实施学术不端行为的;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(六)其他造成严重后果或者恶劣影响的。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Style w:val="a6"/>
          <w:rFonts w:hint="eastAsia"/>
          <w:color w:val="595757"/>
          <w:spacing w:val="15"/>
        </w:rPr>
        <w:t xml:space="preserve">　　第五章　处理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第二十九条　高等学校应当根据学术委员会的认定结论和处理建议,结合行为性质和情节轻重,依职权和规定程序对学术不端行为责任人作出如下处理: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(一)通报批评;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(二)终止或者撤销相关的科研项目,并在一定期限内取消申请资格;</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(三)撤销学术奖励或者荣誉称号;</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(四)辞退或解聘;</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(五)法律、法规及规章规定的其他处理措施。</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同时,可以依照有关规定,给予警告、记过、降低岗位等级或者撤职、开除等处分。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学术不端行为责任人获得有关部门、机构设立的科研项目、学术奖励或者荣誉称号等利益的,学校应当同时向有关主管部门提出处理建议。</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lastRenderedPageBreak/>
        <w:t xml:space="preserve">　　学生有学术不端行为的,还应当按照学生管理的相关规定,给予相应的学籍处分。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学术不端行为与获得学位有直接关联的,由学位授予单位作暂缓授予学位、不授予学位或者依法撤销学位等处理。</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第三十条　高等学校对学术不端行为作出处理决定,应当制作处理决定书,载明以下内容:</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(一)责任人的基本情况;</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(二)经查证的学术不端行为事实;</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(三)处理意见和依据;</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(四)救济途径和期限;</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(五)其他必要内容。</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第三十一条　经调查认定,不构成学术不端行为的,根据被举报人申请,高等学校应当通过一定方式为其消除影响、恢复名誉等。</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第三十二条　参与举报受理、调查和处理的人员违反保密等规定,造成不良影响的,按照有关规定给予处分或其他处理。</w:t>
      </w:r>
    </w:p>
    <w:p w:rsidR="00B4440F" w:rsidRDefault="00B4440F" w:rsidP="003809B5">
      <w:pPr>
        <w:pStyle w:val="a5"/>
        <w:shd w:val="clear" w:color="auto" w:fill="FFFFFF"/>
        <w:spacing w:before="0" w:beforeAutospacing="0" w:after="0" w:afterAutospacing="0" w:line="375" w:lineRule="atLeast"/>
        <w:ind w:firstLineChars="196" w:firstLine="531"/>
        <w:rPr>
          <w:color w:val="595757"/>
          <w:spacing w:val="15"/>
          <w:sz w:val="21"/>
          <w:szCs w:val="21"/>
        </w:rPr>
      </w:pPr>
      <w:r>
        <w:rPr>
          <w:rStyle w:val="a6"/>
          <w:rFonts w:hint="eastAsia"/>
          <w:color w:val="595757"/>
          <w:spacing w:val="15"/>
        </w:rPr>
        <w:t>第六章　复核</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第三十三条　举报人或者学术不端行为责任人对处理决定不服的,可以在收到处理决定之日起30日内,以书面形式向高等学校提出异议或者复核申请。</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异议和复核不影响处理决定的执行。</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第三十四条　高等学校收到异议或者复核申请后,应当交由学术委员会组织讨论,并于15日内作出是否受理的决定。</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决定受理的,学校或者学术委员会可以另行组织调查组或者委托第三方机构进行调查;决定不予受理的,应当书面通知当事人。</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第三十五条　当事人对复核决定不服,仍以同一事实和理由提出异议或者申请复核的,不予受理;向有关主管部门提出申诉的,按照相关规定执行。</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Style w:val="a6"/>
          <w:rFonts w:hint="eastAsia"/>
          <w:color w:val="595757"/>
          <w:spacing w:val="15"/>
        </w:rPr>
        <w:t xml:space="preserve">　　第七章　监督</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第三十六条　高等学校应当按年度发布学风建设工作报告,并向社会公开,接受社会监督。</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第三十七条　高等学校处理学术不端行为推诿塞责、隐瞒包庇、查处不力的,主管部门可以直接组织或者委托相关机构查处。</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lastRenderedPageBreak/>
        <w:t xml:space="preserve">　　第三十八条　高等学校对本校发生的学术不端行为,未能及时查处并做出公正结论,造成恶劣影响的,主管部门应当追究相关领导的责任,并进行通报。</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高等学校为获得相关利益,有组织实施学术不端行为的,主管部门调查确认后,应当撤销高等学校由此获得的相关权利、项目以及其他利益,并追究学校主要负责人、直接负责人的责任。</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Style w:val="a6"/>
          <w:rFonts w:hint="eastAsia"/>
          <w:color w:val="595757"/>
          <w:spacing w:val="15"/>
        </w:rPr>
        <w:t xml:space="preserve">　　第八章　附则</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教育系统所属科研机构及其他单位有关人员学术不端行为的调查与处理,可参照本办法执行。</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第四十一条　本办法自2016年9月1日起施行。</w:t>
      </w:r>
    </w:p>
    <w:p w:rsidR="00B4440F" w:rsidRDefault="00B4440F" w:rsidP="00B4440F">
      <w:pPr>
        <w:pStyle w:val="a5"/>
        <w:shd w:val="clear" w:color="auto" w:fill="FFFFFF"/>
        <w:spacing w:before="0" w:beforeAutospacing="0" w:after="0" w:afterAutospacing="0" w:line="375" w:lineRule="atLeast"/>
        <w:rPr>
          <w:rFonts w:hint="eastAsia"/>
          <w:color w:val="595757"/>
          <w:spacing w:val="15"/>
          <w:sz w:val="21"/>
          <w:szCs w:val="21"/>
        </w:rPr>
      </w:pPr>
      <w:r>
        <w:rPr>
          <w:rFonts w:hint="eastAsia"/>
          <w:color w:val="595757"/>
          <w:spacing w:val="15"/>
        </w:rPr>
        <w:t xml:space="preserve">　　教育部此前发布的有关规章、文件中的相关规定与本办法不一致的,以本办法为准。</w:t>
      </w:r>
    </w:p>
    <w:p w:rsidR="00B4440F" w:rsidRPr="00B4440F" w:rsidRDefault="00B4440F" w:rsidP="00B4440F">
      <w:pPr>
        <w:pStyle w:val="a5"/>
        <w:shd w:val="clear" w:color="auto" w:fill="FFFFFF"/>
        <w:spacing w:before="0" w:beforeAutospacing="0" w:after="0" w:afterAutospacing="0" w:line="375" w:lineRule="atLeast"/>
        <w:ind w:firstLine="525"/>
        <w:rPr>
          <w:rFonts w:hint="eastAsia"/>
          <w:color w:val="595757"/>
          <w:spacing w:val="15"/>
          <w:sz w:val="21"/>
          <w:szCs w:val="21"/>
        </w:rPr>
      </w:pPr>
    </w:p>
    <w:p w:rsidR="00B34092" w:rsidRPr="00B4440F" w:rsidRDefault="00B34092"/>
    <w:sectPr w:rsidR="00B34092" w:rsidRPr="00B444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092" w:rsidRDefault="00B34092" w:rsidP="00B4440F">
      <w:r>
        <w:separator/>
      </w:r>
    </w:p>
  </w:endnote>
  <w:endnote w:type="continuationSeparator" w:id="1">
    <w:p w:rsidR="00B34092" w:rsidRDefault="00B34092" w:rsidP="00B444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092" w:rsidRDefault="00B34092" w:rsidP="00B4440F">
      <w:r>
        <w:separator/>
      </w:r>
    </w:p>
  </w:footnote>
  <w:footnote w:type="continuationSeparator" w:id="1">
    <w:p w:rsidR="00B34092" w:rsidRDefault="00B34092" w:rsidP="00B444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40F"/>
    <w:rsid w:val="003809B5"/>
    <w:rsid w:val="00B34092"/>
    <w:rsid w:val="00B44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4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40F"/>
    <w:rPr>
      <w:sz w:val="18"/>
      <w:szCs w:val="18"/>
    </w:rPr>
  </w:style>
  <w:style w:type="paragraph" w:styleId="a4">
    <w:name w:val="footer"/>
    <w:basedOn w:val="a"/>
    <w:link w:val="Char0"/>
    <w:uiPriority w:val="99"/>
    <w:semiHidden/>
    <w:unhideWhenUsed/>
    <w:rsid w:val="00B444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40F"/>
    <w:rPr>
      <w:sz w:val="18"/>
      <w:szCs w:val="18"/>
    </w:rPr>
  </w:style>
  <w:style w:type="paragraph" w:styleId="a5">
    <w:name w:val="Normal (Web)"/>
    <w:basedOn w:val="a"/>
    <w:uiPriority w:val="99"/>
    <w:semiHidden/>
    <w:unhideWhenUsed/>
    <w:rsid w:val="00B4440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4440F"/>
    <w:rPr>
      <w:b/>
      <w:bCs/>
    </w:rPr>
  </w:style>
</w:styles>
</file>

<file path=word/webSettings.xml><?xml version="1.0" encoding="utf-8"?>
<w:webSettings xmlns:r="http://schemas.openxmlformats.org/officeDocument/2006/relationships" xmlns:w="http://schemas.openxmlformats.org/wordprocessingml/2006/main">
  <w:divs>
    <w:div w:id="4938550">
      <w:bodyDiv w:val="1"/>
      <w:marLeft w:val="0"/>
      <w:marRight w:val="0"/>
      <w:marTop w:val="0"/>
      <w:marBottom w:val="0"/>
      <w:divBdr>
        <w:top w:val="none" w:sz="0" w:space="0" w:color="auto"/>
        <w:left w:val="none" w:sz="0" w:space="0" w:color="auto"/>
        <w:bottom w:val="none" w:sz="0" w:space="0" w:color="auto"/>
        <w:right w:val="none" w:sz="0" w:space="0" w:color="auto"/>
      </w:divBdr>
    </w:div>
    <w:div w:id="977759895">
      <w:bodyDiv w:val="1"/>
      <w:marLeft w:val="0"/>
      <w:marRight w:val="0"/>
      <w:marTop w:val="0"/>
      <w:marBottom w:val="0"/>
      <w:divBdr>
        <w:top w:val="none" w:sz="0" w:space="0" w:color="auto"/>
        <w:left w:val="none" w:sz="0" w:space="0" w:color="auto"/>
        <w:bottom w:val="none" w:sz="0" w:space="0" w:color="auto"/>
        <w:right w:val="none" w:sz="0" w:space="0" w:color="auto"/>
      </w:divBdr>
    </w:div>
    <w:div w:id="1079331213">
      <w:bodyDiv w:val="1"/>
      <w:marLeft w:val="0"/>
      <w:marRight w:val="0"/>
      <w:marTop w:val="0"/>
      <w:marBottom w:val="0"/>
      <w:divBdr>
        <w:top w:val="none" w:sz="0" w:space="0" w:color="auto"/>
        <w:left w:val="none" w:sz="0" w:space="0" w:color="auto"/>
        <w:bottom w:val="none" w:sz="0" w:space="0" w:color="auto"/>
        <w:right w:val="none" w:sz="0" w:space="0" w:color="auto"/>
      </w:divBdr>
    </w:div>
    <w:div w:id="165590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陆露茜</dc:creator>
  <cp:keywords/>
  <dc:description/>
  <cp:lastModifiedBy>陆露茜</cp:lastModifiedBy>
  <cp:revision>3</cp:revision>
  <dcterms:created xsi:type="dcterms:W3CDTF">2016-08-27T01:43:00Z</dcterms:created>
  <dcterms:modified xsi:type="dcterms:W3CDTF">2016-08-27T01:48:00Z</dcterms:modified>
</cp:coreProperties>
</file>