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/>
        <w:jc w:val="center"/>
        <w:textAlignment w:val="auto"/>
        <w:rPr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关于202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-202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学年第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  <w:lang w:eastAsia="zh-CN"/>
        </w:rPr>
        <w:t>二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学期博导讲座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  <w:lang w:eastAsia="zh-CN"/>
        </w:rPr>
        <w:t>开课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通知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br w:type="textWrapping"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各学院（学部、系）：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根据各专业培养方案要求，在读期间，每位博士研究生须听取8次博导讲座，每位学术型硕士研究生须听取2次博导讲座。本学期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由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学校组织的博导讲座将从第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周开始进行，具体通知如下：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1、学生登陆河海大学研究生教育教学管理系统（学生端）http://yjss.hhu.edu.cn/home/stulogin的博导讲座，按照自己的需求情况点击报名，报名额满即止。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2、研究生的博导讲座通过网上选课认定，选课时间从202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:00至该讲座开课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当天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11：00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结束。学生因个人实际情况无法参加所选讲座的，可以在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系统关闭选课前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进入系统进行退课；否则在系统关闭之后无法退出所选讲座，将会标记为缺课。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缺课次数超过限定范围，本学期不得再选博导讲座。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3、考核以网上选课和相应的听课笔记为准，课上进行二维码签到，未签到者做缺席标记，一定次数不通过者，博导讲座认定为不合格。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4、博导讲座如有调整或者增加，将会在研究生院网站公布并通知到各院系。请大家及时关注研究生院网站。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具体安排见附件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研究生院培养办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center"/>
        <w:textAlignment w:val="auto"/>
        <w:rPr>
          <w:rFonts w:hint="default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2023-3-14</w:t>
      </w:r>
    </w:p>
    <w:p>
      <w:pPr>
        <w:ind w:left="0"/>
        <w:jc w:val="right"/>
        <w:textAlignment w:val="auto"/>
        <w:rPr>
          <w:color w:val="000000"/>
        </w:rPr>
      </w:pPr>
    </w:p>
    <w:p>
      <w:pP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br w:type="page"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202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-202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学年第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  <w:t>二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学期博导讲座安排（西康路校区）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center"/>
        <w:textAlignment w:val="auto"/>
      </w:pPr>
    </w:p>
    <w:tbl>
      <w:tblPr>
        <w:tblStyle w:val="11"/>
        <w:tblW w:w="95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3751"/>
        <w:gridCol w:w="911"/>
        <w:gridCol w:w="2615"/>
        <w:gridCol w:w="13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tblHeader/>
          <w:jc w:val="center"/>
        </w:trPr>
        <w:tc>
          <w:tcPr>
            <w:tcW w:w="9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学院</w:t>
            </w:r>
          </w:p>
        </w:tc>
        <w:tc>
          <w:tcPr>
            <w:tcW w:w="375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讲座题目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主讲人</w:t>
            </w:r>
          </w:p>
        </w:tc>
        <w:tc>
          <w:tcPr>
            <w:tcW w:w="26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讲座时间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讲座地点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tblHeader/>
          <w:jc w:val="center"/>
        </w:trPr>
        <w:tc>
          <w:tcPr>
            <w:tcW w:w="9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水文院</w:t>
            </w:r>
          </w:p>
        </w:tc>
        <w:tc>
          <w:tcPr>
            <w:tcW w:w="375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回顾30年的水文模型参数率定研究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段青云</w:t>
            </w:r>
          </w:p>
        </w:tc>
        <w:tc>
          <w:tcPr>
            <w:tcW w:w="26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2023年03月22日（第6周周三下午2:00-3:30）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闻天馆503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tblHeader/>
          <w:jc w:val="center"/>
        </w:trPr>
        <w:tc>
          <w:tcPr>
            <w:tcW w:w="9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环境院</w:t>
            </w:r>
          </w:p>
        </w:tc>
        <w:tc>
          <w:tcPr>
            <w:tcW w:w="375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从微生物角度解析梯级水电开发的生态影响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陈娟</w:t>
            </w:r>
          </w:p>
        </w:tc>
        <w:tc>
          <w:tcPr>
            <w:tcW w:w="26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2023年03月29日（第7周周三下午2:00-3:30）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闻天馆503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tblHeader/>
          <w:jc w:val="center"/>
        </w:trPr>
        <w:tc>
          <w:tcPr>
            <w:tcW w:w="9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海洋院</w:t>
            </w:r>
          </w:p>
        </w:tc>
        <w:tc>
          <w:tcPr>
            <w:tcW w:w="375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我国水产动物营养与饲料行业现状及未来发展趋势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艾庆辉</w:t>
            </w:r>
          </w:p>
        </w:tc>
        <w:tc>
          <w:tcPr>
            <w:tcW w:w="26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2023年04月19日（第10周周三下午2:00-3:30）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闻天馆503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tblHeader/>
          <w:jc w:val="center"/>
        </w:trPr>
        <w:tc>
          <w:tcPr>
            <w:tcW w:w="9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土木院</w:t>
            </w:r>
          </w:p>
        </w:tc>
        <w:tc>
          <w:tcPr>
            <w:tcW w:w="375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土石互嵌对地基沉降计算的影响案例分析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张福海</w:t>
            </w:r>
          </w:p>
        </w:tc>
        <w:tc>
          <w:tcPr>
            <w:tcW w:w="26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2023年05月10日（第13周周三下午2:00-3:30）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闻天馆503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tblHeader/>
          <w:jc w:val="center"/>
        </w:trPr>
        <w:tc>
          <w:tcPr>
            <w:tcW w:w="9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水文院</w:t>
            </w:r>
          </w:p>
        </w:tc>
        <w:tc>
          <w:tcPr>
            <w:tcW w:w="375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数字孪生流域：数据、模型和计算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张晓祥</w:t>
            </w:r>
          </w:p>
        </w:tc>
        <w:tc>
          <w:tcPr>
            <w:tcW w:w="26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2023年05月17日（第14周周三下午2:00-3:30）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闻天馆503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tblHeader/>
          <w:jc w:val="center"/>
        </w:trPr>
        <w:tc>
          <w:tcPr>
            <w:tcW w:w="9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水电院</w:t>
            </w:r>
          </w:p>
        </w:tc>
        <w:tc>
          <w:tcPr>
            <w:tcW w:w="375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水工结构工程安全监控前沿热点</w:t>
            </w:r>
          </w:p>
        </w:tc>
        <w:tc>
          <w:tcPr>
            <w:tcW w:w="91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陈波</w:t>
            </w:r>
          </w:p>
        </w:tc>
        <w:tc>
          <w:tcPr>
            <w:tcW w:w="26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2023年05月24日（第15周周三下午2:00-3:30）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闻天馆503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</w:pPr>
      <w:bookmarkStart w:id="0" w:name="_GoBack"/>
      <w:bookmarkEnd w:id="0"/>
    </w:p>
    <w:p>
      <w:pPr>
        <w:jc w:val="center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  <w:t>202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  <w:t>-202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  <w:t>学年第二学期博导讲座安排（江宁校区）</w:t>
      </w:r>
    </w:p>
    <w:tbl>
      <w:tblPr>
        <w:tblStyle w:val="11"/>
        <w:tblpPr w:leftFromText="180" w:rightFromText="180" w:vertAnchor="text" w:horzAnchor="page" w:tblpXSpec="center" w:tblpY="256"/>
        <w:tblOverlap w:val="never"/>
        <w:tblW w:w="95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3782"/>
        <w:gridCol w:w="934"/>
        <w:gridCol w:w="2631"/>
        <w:gridCol w:w="14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</w:pPr>
            <w:r>
              <w:rPr>
                <w:b/>
                <w:color w:val="000000"/>
              </w:rPr>
              <w:t>学院</w:t>
            </w:r>
          </w:p>
        </w:tc>
        <w:tc>
          <w:tcPr>
            <w:tcW w:w="37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</w:pPr>
            <w:r>
              <w:rPr>
                <w:b/>
                <w:color w:val="000000"/>
              </w:rPr>
              <w:t>讲座题目</w:t>
            </w:r>
          </w:p>
        </w:tc>
        <w:tc>
          <w:tcPr>
            <w:tcW w:w="9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</w:pPr>
            <w:r>
              <w:rPr>
                <w:b/>
                <w:color w:val="000000"/>
              </w:rPr>
              <w:t>主讲人</w:t>
            </w:r>
          </w:p>
        </w:tc>
        <w:tc>
          <w:tcPr>
            <w:tcW w:w="26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</w:pPr>
            <w:r>
              <w:rPr>
                <w:b/>
                <w:color w:val="000000"/>
              </w:rPr>
              <w:t>讲座时间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</w:pPr>
            <w:r>
              <w:rPr>
                <w:b/>
                <w:color w:val="000000"/>
              </w:rPr>
              <w:t>讲座地点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理学院</w:t>
            </w:r>
          </w:p>
        </w:tc>
        <w:tc>
          <w:tcPr>
            <w:tcW w:w="37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浅谈科学精神的培养</w:t>
            </w:r>
          </w:p>
        </w:tc>
        <w:tc>
          <w:tcPr>
            <w:tcW w:w="9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缪龙</w:t>
            </w:r>
          </w:p>
        </w:tc>
        <w:tc>
          <w:tcPr>
            <w:tcW w:w="26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2023年03月24日（第6周周五下午2:00-3:30）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致用楼201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能电院</w:t>
            </w:r>
          </w:p>
        </w:tc>
        <w:tc>
          <w:tcPr>
            <w:tcW w:w="37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双碳目标下的新型电力系统发展</w:t>
            </w:r>
          </w:p>
        </w:tc>
        <w:tc>
          <w:tcPr>
            <w:tcW w:w="9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袁越</w:t>
            </w:r>
          </w:p>
        </w:tc>
        <w:tc>
          <w:tcPr>
            <w:tcW w:w="26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2023年03月31日（第7周周五下午2:00-3:30）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致用楼201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地科院</w:t>
            </w:r>
          </w:p>
        </w:tc>
        <w:tc>
          <w:tcPr>
            <w:tcW w:w="37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孔隙介质污染物传质行为精细模拟与实验</w:t>
            </w:r>
          </w:p>
        </w:tc>
        <w:tc>
          <w:tcPr>
            <w:tcW w:w="9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窦智</w:t>
            </w:r>
          </w:p>
        </w:tc>
        <w:tc>
          <w:tcPr>
            <w:tcW w:w="26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2023年04月14日（第9周周五下午2:00-3:30）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致用楼201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37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时空数据分析与信息管理学科的结合</w:t>
            </w:r>
          </w:p>
        </w:tc>
        <w:tc>
          <w:tcPr>
            <w:tcW w:w="9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赵又霖</w:t>
            </w:r>
          </w:p>
        </w:tc>
        <w:tc>
          <w:tcPr>
            <w:tcW w:w="26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2023年04月21日（第10周周五下午2:00-3:30）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致用楼201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力材院</w:t>
            </w:r>
          </w:p>
        </w:tc>
        <w:tc>
          <w:tcPr>
            <w:tcW w:w="37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科技论文的构思逻辑与实用写作技巧</w:t>
            </w:r>
          </w:p>
        </w:tc>
        <w:tc>
          <w:tcPr>
            <w:tcW w:w="9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苟晓凡</w:t>
            </w:r>
          </w:p>
        </w:tc>
        <w:tc>
          <w:tcPr>
            <w:tcW w:w="26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2023年04月28日（第11周周五下午2:00-3:30）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致用楼201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公管院</w:t>
            </w:r>
          </w:p>
        </w:tc>
        <w:tc>
          <w:tcPr>
            <w:tcW w:w="37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如何用民族志研究教育不平等问题？</w:t>
            </w:r>
          </w:p>
        </w:tc>
        <w:tc>
          <w:tcPr>
            <w:tcW w:w="9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沈洪成</w:t>
            </w:r>
          </w:p>
        </w:tc>
        <w:tc>
          <w:tcPr>
            <w:tcW w:w="26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2023年05月12日（第13周周五下午2:00-3:30）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致用楼101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马院</w:t>
            </w:r>
          </w:p>
        </w:tc>
        <w:tc>
          <w:tcPr>
            <w:tcW w:w="37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马克思主义基本原理的整体性及其在教学研究中的应用</w:t>
            </w:r>
          </w:p>
        </w:tc>
        <w:tc>
          <w:tcPr>
            <w:tcW w:w="9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单连春</w:t>
            </w:r>
          </w:p>
        </w:tc>
        <w:tc>
          <w:tcPr>
            <w:tcW w:w="26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2023年05月19日（第14周周五下午2:00-3:30）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致用楼201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计信院</w:t>
            </w:r>
          </w:p>
        </w:tc>
        <w:tc>
          <w:tcPr>
            <w:tcW w:w="37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编码分布式计算：研究进展及挑战</w:t>
            </w:r>
          </w:p>
        </w:tc>
        <w:tc>
          <w:tcPr>
            <w:tcW w:w="9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唐斌</w:t>
            </w:r>
          </w:p>
        </w:tc>
        <w:tc>
          <w:tcPr>
            <w:tcW w:w="26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2023年05月26日（第15周周五下午2:00-3:30）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致用楼101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法学院</w:t>
            </w:r>
          </w:p>
        </w:tc>
        <w:tc>
          <w:tcPr>
            <w:tcW w:w="37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依法治国与法治中国建设</w:t>
            </w:r>
          </w:p>
        </w:tc>
        <w:tc>
          <w:tcPr>
            <w:tcW w:w="9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陈广华</w:t>
            </w:r>
          </w:p>
        </w:tc>
        <w:tc>
          <w:tcPr>
            <w:tcW w:w="263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2023年06月02日（第16周周五下午2:00-3:30）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致用楼201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center"/>
        <w:textAlignment w:val="auto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center"/>
        <w:textAlignment w:val="auto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center"/>
        <w:textAlignment w:val="auto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center"/>
        <w:textAlignment w:val="auto"/>
      </w:pPr>
    </w:p>
    <w:p>
      <w:pPr>
        <w:ind w:left="0"/>
        <w:jc w:val="left"/>
        <w:textAlignment w:val="auto"/>
      </w:pPr>
      <w:r>
        <w:br w:type="textWrapping"/>
      </w:r>
    </w:p>
    <w:sectPr>
      <w:pgSz w:w="12240" w:h="15840"/>
      <w:pgMar w:top="1440" w:right="1440" w:bottom="1440" w:left="144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1ZmQ1YTY5NjNmOWU3NjA2NGYxMDBiNDgwYmVmMTQifQ=="/>
  </w:docVars>
  <w:rsids>
    <w:rsidRoot w:val="00000000"/>
    <w:rsid w:val="101A722C"/>
    <w:rsid w:val="11760C6B"/>
    <w:rsid w:val="21C225A3"/>
    <w:rsid w:val="23506EFE"/>
    <w:rsid w:val="23E80CE2"/>
    <w:rsid w:val="25501D71"/>
    <w:rsid w:val="349725B8"/>
    <w:rsid w:val="492C67CD"/>
    <w:rsid w:val="4D7D77B9"/>
    <w:rsid w:val="4E6F15DA"/>
    <w:rsid w:val="54247523"/>
    <w:rsid w:val="56683280"/>
    <w:rsid w:val="5848208F"/>
    <w:rsid w:val="60852085"/>
    <w:rsid w:val="6E0C3BA5"/>
    <w:rsid w:val="6ECB4203"/>
    <w:rsid w:val="701C5EF8"/>
    <w:rsid w:val="70D951E5"/>
    <w:rsid w:val="71E048F0"/>
    <w:rsid w:val="79073D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8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9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unhideWhenUsed/>
    <w:qFormat/>
    <w:uiPriority w:val="99"/>
    <w:pPr>
      <w:ind w:left="720"/>
    </w:pPr>
  </w:style>
  <w:style w:type="paragraph" w:styleId="7">
    <w:name w:val="header"/>
    <w:basedOn w:val="1"/>
    <w:link w:val="15"/>
    <w:unhideWhenUsed/>
    <w:qFormat/>
    <w:uiPriority w:val="99"/>
    <w:pPr>
      <w:tabs>
        <w:tab w:val="center" w:pos="4680"/>
        <w:tab w:val="right" w:pos="9360"/>
      </w:tabs>
    </w:pPr>
  </w:style>
  <w:style w:type="paragraph" w:styleId="8">
    <w:name w:val="Subtitle"/>
    <w:basedOn w:val="1"/>
    <w:next w:val="1"/>
    <w:link w:val="20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9">
    <w:name w:val="Title"/>
    <w:basedOn w:val="1"/>
    <w:next w:val="1"/>
    <w:link w:val="21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11">
    <w:name w:val="Table Grid"/>
    <w:basedOn w:val="10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2"/>
    <w:qFormat/>
    <w:uiPriority w:val="20"/>
    <w:rPr>
      <w:i/>
      <w:iCs/>
    </w:rPr>
  </w:style>
  <w:style w:type="character" w:styleId="14">
    <w:name w:val="Hyperlink"/>
    <w:basedOn w:val="1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Header Char"/>
    <w:basedOn w:val="12"/>
    <w:link w:val="7"/>
    <w:qFormat/>
    <w:uiPriority w:val="99"/>
  </w:style>
  <w:style w:type="character" w:customStyle="1" w:styleId="16">
    <w:name w:val="Heading 1 Char"/>
    <w:basedOn w:val="12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7">
    <w:name w:val="Heading 2 Char"/>
    <w:basedOn w:val="12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8">
    <w:name w:val="Heading 3 Char"/>
    <w:basedOn w:val="1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9">
    <w:name w:val="Heading 4 Char"/>
    <w:basedOn w:val="12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0">
    <w:name w:val="Subtitle Char"/>
    <w:basedOn w:val="12"/>
    <w:link w:val="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21">
    <w:name w:val="Title Char"/>
    <w:basedOn w:val="12"/>
    <w:link w:val="9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22">
    <w:name w:val="font31"/>
    <w:basedOn w:val="12"/>
    <w:qFormat/>
    <w:uiPriority w:val="0"/>
    <w:rPr>
      <w:rFonts w:hint="eastAsia" w:ascii="宋体" w:hAnsi="宋体" w:eastAsia="宋体" w:cs="宋体"/>
      <w:b/>
      <w:bCs/>
      <w:color w:val="FF0000"/>
      <w:sz w:val="18"/>
      <w:szCs w:val="18"/>
      <w:u w:val="none"/>
    </w:rPr>
  </w:style>
  <w:style w:type="character" w:customStyle="1" w:styleId="23">
    <w:name w:val="font21"/>
    <w:basedOn w:val="12"/>
    <w:qFormat/>
    <w:uiPriority w:val="0"/>
    <w:rPr>
      <w:rFonts w:hint="eastAsia" w:ascii="宋体" w:hAnsi="宋体" w:eastAsia="宋体" w:cs="宋体"/>
      <w:color w:val="FF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1331</Words>
  <Characters>1734</Characters>
  <TotalTime>14</TotalTime>
  <ScaleCrop>false</ScaleCrop>
  <LinksUpToDate>false</LinksUpToDate>
  <CharactersWithSpaces>1753</CharactersWithSpaces>
  <Application>WPS Office_11.1.0.13020_F1E327BC-269C-435d-A152-05C5408002CA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2021-04-09T06:17:00Z</dcterms:created>
  <dc:creator>docx4j</dc:creator>
  <cp:lastModifiedBy>阿常</cp:lastModifiedBy>
  <dcterms:modified xsi:type="dcterms:W3CDTF">2023-03-14T02:57:26Z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2052-11.1.0.13020</vt:lpwstr>
  </property>
  <property fmtid="{D5CDD505-2E9C-101B-9397-08002B2CF9AE}" pid="3" name="ICV">
    <vt:lpwstr>FB6E0829BA714FCAB8F987C4A6E6ED6C</vt:lpwstr>
  </property>
</Properties>
</file>