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D2" w:rsidRDefault="00D532D2" w:rsidP="00D532D2">
      <w:pPr>
        <w:widowControl/>
        <w:spacing w:line="390" w:lineRule="atLeast"/>
        <w:jc w:val="center"/>
        <w:rPr>
          <w:rFonts w:ascii="宋体" w:eastAsia="宋体" w:hAnsi="宋体" w:cs="宋体"/>
          <w:b/>
          <w:bCs/>
          <w:color w:val="000000"/>
          <w:kern w:val="0"/>
          <w:sz w:val="44"/>
          <w:szCs w:val="44"/>
        </w:rPr>
      </w:pPr>
    </w:p>
    <w:p w:rsidR="00D532D2" w:rsidRPr="00834A15" w:rsidRDefault="00D532D2" w:rsidP="00D532D2">
      <w:pPr>
        <w:pStyle w:val="a3"/>
        <w:spacing w:before="0" w:after="0" w:line="500" w:lineRule="atLeast"/>
        <w:rPr>
          <w:rFonts w:ascii="Times New Roman" w:eastAsia="华文中宋" w:hAnsi="Times New Roman"/>
          <w:b w:val="0"/>
          <w:bCs/>
          <w:color w:val="FF0000"/>
          <w:w w:val="94"/>
          <w:sz w:val="76"/>
          <w:szCs w:val="76"/>
        </w:rPr>
      </w:pPr>
      <w:r w:rsidRPr="00834A15">
        <w:rPr>
          <w:rFonts w:ascii="Times New Roman" w:eastAsia="华文中宋" w:hAnsi="Times New Roman" w:hint="eastAsia"/>
          <w:b w:val="0"/>
          <w:bCs/>
          <w:color w:val="FF0000"/>
          <w:w w:val="94"/>
          <w:sz w:val="76"/>
          <w:szCs w:val="76"/>
        </w:rPr>
        <w:t>河海大学部门文件</w:t>
      </w:r>
    </w:p>
    <w:p w:rsidR="00D532D2" w:rsidRDefault="00D532D2" w:rsidP="00D532D2">
      <w:pPr>
        <w:snapToGrid w:val="0"/>
        <w:spacing w:line="560" w:lineRule="exact"/>
        <w:ind w:left="-14"/>
        <w:jc w:val="center"/>
        <w:rPr>
          <w:rFonts w:ascii="宋体" w:hAnsi="宋体"/>
          <w:sz w:val="27"/>
          <w:szCs w:val="27"/>
        </w:rPr>
      </w:pPr>
      <w:r>
        <w:rPr>
          <w:rFonts w:ascii="宋体" w:hAnsi="宋体" w:hint="eastAsia"/>
          <w:sz w:val="27"/>
          <w:szCs w:val="27"/>
        </w:rPr>
        <w:t>河海研</w:t>
      </w:r>
      <w:r>
        <w:rPr>
          <w:rFonts w:ascii="黑体" w:eastAsia="黑体" w:hAnsi="黑体" w:hint="eastAsia"/>
          <w:sz w:val="27"/>
          <w:szCs w:val="27"/>
        </w:rPr>
        <w:t>〔</w:t>
      </w:r>
      <w:r>
        <w:rPr>
          <w:rFonts w:ascii="宋体" w:hAnsi="宋体" w:hint="eastAsia"/>
          <w:sz w:val="27"/>
          <w:szCs w:val="27"/>
        </w:rPr>
        <w:t>2017</w:t>
      </w:r>
      <w:r>
        <w:rPr>
          <w:rFonts w:ascii="黑体" w:eastAsia="黑体" w:hAnsi="黑体" w:hint="eastAsia"/>
          <w:sz w:val="27"/>
          <w:szCs w:val="27"/>
        </w:rPr>
        <w:t>〕</w:t>
      </w:r>
      <w:r>
        <w:rPr>
          <w:rFonts w:ascii="宋体" w:hAnsi="宋体" w:hint="eastAsia"/>
          <w:sz w:val="27"/>
          <w:szCs w:val="27"/>
        </w:rPr>
        <w:t>76号</w:t>
      </w:r>
    </w:p>
    <w:p w:rsidR="00D532D2" w:rsidRDefault="00D532D2" w:rsidP="00D532D2">
      <w:pPr>
        <w:snapToGrid w:val="0"/>
        <w:spacing w:line="560" w:lineRule="exact"/>
        <w:ind w:left="-14"/>
        <w:jc w:val="center"/>
        <w:rPr>
          <w:rFonts w:ascii="宋体" w:eastAsia="宋体" w:hAnsi="宋体" w:cs="宋体"/>
          <w:b/>
          <w:bCs/>
          <w:color w:val="000000"/>
          <w:kern w:val="0"/>
          <w:sz w:val="44"/>
          <w:szCs w:val="44"/>
        </w:rPr>
      </w:pPr>
      <w:r w:rsidRPr="00834A15">
        <w:rPr>
          <w:rFonts w:ascii="方正舒体" w:eastAsia="方正舒体" w:hint="eastAsia"/>
          <w:color w:val="FF0000"/>
          <w:sz w:val="44"/>
        </w:rPr>
        <w:t>──────────────────</w:t>
      </w:r>
    </w:p>
    <w:p w:rsidR="00D532D2" w:rsidRDefault="00D532D2" w:rsidP="00D532D2">
      <w:pPr>
        <w:widowControl/>
        <w:spacing w:line="390" w:lineRule="atLeast"/>
        <w:jc w:val="center"/>
        <w:rPr>
          <w:rFonts w:ascii="宋体" w:eastAsia="宋体" w:hAnsi="宋体" w:cs="宋体"/>
          <w:b/>
          <w:bCs/>
          <w:color w:val="000000"/>
          <w:kern w:val="0"/>
          <w:sz w:val="44"/>
          <w:szCs w:val="44"/>
        </w:rPr>
      </w:pPr>
    </w:p>
    <w:p w:rsidR="00D532D2" w:rsidRPr="00D532D2" w:rsidRDefault="00D532D2" w:rsidP="00D532D2">
      <w:pPr>
        <w:widowControl/>
        <w:spacing w:line="390" w:lineRule="atLeast"/>
        <w:jc w:val="center"/>
        <w:rPr>
          <w:rFonts w:ascii="宋体" w:eastAsia="宋体" w:hAnsi="宋体" w:cs="宋体"/>
          <w:color w:val="000000"/>
          <w:kern w:val="0"/>
          <w:szCs w:val="21"/>
        </w:rPr>
      </w:pPr>
      <w:r w:rsidRPr="00D532D2">
        <w:rPr>
          <w:rFonts w:ascii="宋体" w:eastAsia="宋体" w:hAnsi="宋体" w:cs="宋体" w:hint="eastAsia"/>
          <w:b/>
          <w:bCs/>
          <w:color w:val="000000"/>
          <w:kern w:val="0"/>
          <w:sz w:val="44"/>
          <w:szCs w:val="44"/>
        </w:rPr>
        <w:t>关于公布2017年度河海大学优秀博士学位论文选拔培育计划项目名单的通知</w:t>
      </w:r>
    </w:p>
    <w:p w:rsidR="00D532D2" w:rsidRPr="00D532D2" w:rsidRDefault="00D532D2" w:rsidP="00D532D2">
      <w:pPr>
        <w:widowControl/>
        <w:spacing w:line="390" w:lineRule="atLeast"/>
        <w:jc w:val="left"/>
        <w:rPr>
          <w:rFonts w:ascii="宋体" w:eastAsia="宋体" w:hAnsi="宋体" w:cs="宋体"/>
          <w:color w:val="000000"/>
          <w:kern w:val="0"/>
          <w:szCs w:val="21"/>
        </w:rPr>
      </w:pPr>
      <w:r w:rsidRPr="00D532D2">
        <w:rPr>
          <w:rFonts w:ascii="仿宋_GB2312" w:eastAsia="仿宋_GB2312" w:hAnsi="宋体" w:cs="宋体" w:hint="eastAsia"/>
          <w:color w:val="000000"/>
          <w:kern w:val="0"/>
          <w:sz w:val="30"/>
          <w:szCs w:val="30"/>
        </w:rPr>
        <w:t>各有关单位：</w:t>
      </w:r>
    </w:p>
    <w:p w:rsidR="00D532D2" w:rsidRDefault="00D532D2" w:rsidP="00D532D2">
      <w:pPr>
        <w:widowControl/>
        <w:spacing w:line="390" w:lineRule="atLeast"/>
        <w:ind w:firstLine="600"/>
        <w:jc w:val="left"/>
        <w:rPr>
          <w:rFonts w:ascii="仿宋_GB2312" w:eastAsia="仿宋_GB2312" w:hAnsi="宋体" w:cs="宋体"/>
          <w:color w:val="000000"/>
          <w:kern w:val="0"/>
          <w:sz w:val="30"/>
          <w:szCs w:val="30"/>
        </w:rPr>
      </w:pPr>
      <w:r w:rsidRPr="00D532D2">
        <w:rPr>
          <w:rFonts w:ascii="仿宋_GB2312" w:eastAsia="仿宋_GB2312" w:hAnsi="宋体" w:cs="宋体" w:hint="eastAsia"/>
          <w:color w:val="000000"/>
          <w:kern w:val="0"/>
          <w:sz w:val="30"/>
          <w:szCs w:val="30"/>
        </w:rPr>
        <w:t>根据《关于申报2017年度河海大学优秀博士、硕士学位论文培育计划项目的通知》，经过个人申请，学科及院系考核，专家组审定，曹青等13位博士研究生入选2017年度“河海大学优秀博士学位论文选拔培育计划”，经公示无异议，现予以公布。附件：河海大学2017年度优秀博士学位论文选拔培育名单</w:t>
      </w:r>
    </w:p>
    <w:p w:rsidR="00596FF8" w:rsidRDefault="00596FF8" w:rsidP="00D532D2">
      <w:pPr>
        <w:widowControl/>
        <w:spacing w:line="390" w:lineRule="atLeast"/>
        <w:ind w:firstLine="600"/>
        <w:jc w:val="left"/>
        <w:rPr>
          <w:rFonts w:ascii="仿宋_GB2312" w:eastAsia="仿宋_GB2312" w:hAnsi="宋体" w:cs="宋体"/>
          <w:color w:val="000000"/>
          <w:kern w:val="0"/>
          <w:sz w:val="30"/>
          <w:szCs w:val="30"/>
        </w:rPr>
      </w:pPr>
    </w:p>
    <w:p w:rsidR="00596FF8" w:rsidRDefault="00596FF8" w:rsidP="00D532D2">
      <w:pPr>
        <w:widowControl/>
        <w:spacing w:line="390" w:lineRule="atLeast"/>
        <w:ind w:firstLine="600"/>
        <w:jc w:val="left"/>
        <w:rPr>
          <w:rFonts w:ascii="仿宋_GB2312" w:eastAsia="仿宋_GB2312" w:hAnsi="宋体" w:cs="宋体"/>
          <w:color w:val="000000"/>
          <w:kern w:val="0"/>
          <w:sz w:val="30"/>
          <w:szCs w:val="30"/>
        </w:rPr>
      </w:pPr>
    </w:p>
    <w:p w:rsidR="00596FF8" w:rsidRPr="00D532D2" w:rsidRDefault="00596FF8" w:rsidP="00D532D2">
      <w:pPr>
        <w:widowControl/>
        <w:spacing w:line="390" w:lineRule="atLeast"/>
        <w:ind w:firstLine="600"/>
        <w:jc w:val="left"/>
        <w:rPr>
          <w:rFonts w:ascii="宋体" w:eastAsia="宋体" w:hAnsi="宋体" w:cs="宋体"/>
          <w:color w:val="000000"/>
          <w:kern w:val="0"/>
          <w:szCs w:val="21"/>
        </w:rPr>
      </w:pPr>
    </w:p>
    <w:p w:rsidR="00D532D2" w:rsidRPr="00D532D2" w:rsidRDefault="00D532D2" w:rsidP="00D532D2">
      <w:pPr>
        <w:widowControl/>
        <w:spacing w:line="390" w:lineRule="atLeast"/>
        <w:jc w:val="left"/>
        <w:rPr>
          <w:rFonts w:ascii="宋体" w:eastAsia="宋体" w:hAnsi="宋体" w:cs="宋体"/>
          <w:color w:val="000000"/>
          <w:kern w:val="0"/>
          <w:szCs w:val="21"/>
        </w:rPr>
      </w:pPr>
      <w:r w:rsidRPr="00D532D2">
        <w:rPr>
          <w:rFonts w:ascii="仿宋_GB2312" w:eastAsia="仿宋_GB2312" w:hAnsi="宋体" w:cs="宋体" w:hint="eastAsia"/>
          <w:color w:val="000000"/>
          <w:kern w:val="0"/>
          <w:sz w:val="30"/>
          <w:szCs w:val="30"/>
        </w:rPr>
        <w:t> </w:t>
      </w:r>
    </w:p>
    <w:p w:rsidR="00D532D2" w:rsidRPr="00D532D2" w:rsidRDefault="00D532D2" w:rsidP="0091477C">
      <w:pPr>
        <w:widowControl/>
        <w:spacing w:line="560" w:lineRule="atLeast"/>
        <w:ind w:right="600"/>
        <w:jc w:val="right"/>
        <w:rPr>
          <w:rFonts w:ascii="宋体" w:eastAsia="宋体" w:hAnsi="宋体" w:cs="宋体"/>
          <w:color w:val="000000"/>
          <w:kern w:val="0"/>
          <w:szCs w:val="21"/>
        </w:rPr>
      </w:pPr>
      <w:r w:rsidRPr="00D532D2">
        <w:rPr>
          <w:rFonts w:ascii="仿宋_GB2312" w:eastAsia="仿宋_GB2312" w:hAnsi="宋体" w:cs="宋体" w:hint="eastAsia"/>
          <w:color w:val="000000"/>
          <w:kern w:val="0"/>
          <w:sz w:val="30"/>
          <w:szCs w:val="30"/>
        </w:rPr>
        <w:t>研究生院</w:t>
      </w:r>
      <w:r w:rsidRPr="00D532D2">
        <w:rPr>
          <w:rFonts w:ascii="宋体" w:eastAsia="宋体" w:hAnsi="宋体" w:cs="宋体" w:hint="eastAsia"/>
          <w:color w:val="000000"/>
          <w:kern w:val="0"/>
          <w:szCs w:val="21"/>
        </w:rPr>
        <w:t> </w:t>
      </w:r>
    </w:p>
    <w:p w:rsidR="00D532D2" w:rsidRPr="00D532D2" w:rsidRDefault="00D532D2" w:rsidP="00D532D2">
      <w:pPr>
        <w:widowControl/>
        <w:spacing w:line="390" w:lineRule="atLeast"/>
        <w:ind w:right="450"/>
        <w:jc w:val="right"/>
        <w:rPr>
          <w:rFonts w:ascii="宋体" w:eastAsia="宋体" w:hAnsi="宋体" w:cs="宋体"/>
          <w:color w:val="000000"/>
          <w:kern w:val="0"/>
          <w:szCs w:val="21"/>
        </w:rPr>
      </w:pPr>
      <w:r w:rsidRPr="00D532D2">
        <w:rPr>
          <w:rFonts w:ascii="仿宋_GB2312" w:eastAsia="仿宋_GB2312" w:hAnsi="宋体" w:cs="宋体" w:hint="eastAsia"/>
          <w:color w:val="000000"/>
          <w:kern w:val="0"/>
          <w:sz w:val="30"/>
          <w:szCs w:val="30"/>
        </w:rPr>
        <w:t>2017年12月29日</w:t>
      </w:r>
    </w:p>
    <w:p w:rsidR="00D532D2" w:rsidRDefault="00D532D2" w:rsidP="00D532D2">
      <w:pPr>
        <w:widowControl/>
        <w:spacing w:line="390" w:lineRule="atLeast"/>
        <w:ind w:left="105"/>
        <w:jc w:val="left"/>
        <w:rPr>
          <w:rFonts w:ascii="仿宋_GB2312" w:eastAsia="仿宋_GB2312" w:hAnsi="宋体" w:cs="宋体"/>
          <w:color w:val="000000"/>
          <w:kern w:val="0"/>
          <w:sz w:val="32"/>
          <w:szCs w:val="32"/>
        </w:rPr>
      </w:pPr>
      <w:r w:rsidRPr="00D532D2">
        <w:rPr>
          <w:rFonts w:ascii="仿宋_GB2312" w:eastAsia="仿宋_GB2312" w:hAnsi="宋体" w:cs="宋体" w:hint="eastAsia"/>
          <w:color w:val="000000"/>
          <w:kern w:val="0"/>
          <w:sz w:val="32"/>
          <w:szCs w:val="32"/>
        </w:rPr>
        <w:t> </w:t>
      </w:r>
    </w:p>
    <w:p w:rsidR="00D532D2" w:rsidRDefault="00D532D2" w:rsidP="00D532D2">
      <w:pPr>
        <w:widowControl/>
        <w:spacing w:line="390" w:lineRule="atLeast"/>
        <w:ind w:left="105"/>
        <w:jc w:val="left"/>
        <w:rPr>
          <w:rFonts w:ascii="仿宋_GB2312" w:eastAsia="仿宋_GB2312" w:hAnsi="宋体" w:cs="宋体"/>
          <w:color w:val="000000"/>
          <w:kern w:val="0"/>
          <w:sz w:val="32"/>
          <w:szCs w:val="32"/>
        </w:rPr>
      </w:pPr>
    </w:p>
    <w:p w:rsidR="00D532D2" w:rsidRPr="00D532D2" w:rsidRDefault="00596FF8" w:rsidP="00596FF8">
      <w:pPr>
        <w:widowControl/>
        <w:jc w:val="left"/>
        <w:rPr>
          <w:rFonts w:ascii="仿宋_GB2312" w:eastAsia="仿宋_GB2312" w:hAnsi="宋体" w:cs="宋体"/>
          <w:color w:val="000000"/>
          <w:kern w:val="0"/>
          <w:sz w:val="32"/>
          <w:szCs w:val="32"/>
        </w:rPr>
      </w:pPr>
      <w:bookmarkStart w:id="0" w:name="_GoBack"/>
      <w:bookmarkEnd w:id="0"/>
      <w:r>
        <w:rPr>
          <w:rFonts w:ascii="仿宋_GB2312" w:eastAsia="仿宋_GB2312" w:hAnsi="宋体" w:cs="宋体"/>
          <w:color w:val="000000"/>
          <w:kern w:val="0"/>
          <w:sz w:val="32"/>
          <w:szCs w:val="32"/>
        </w:rPr>
        <w:br w:type="page"/>
      </w:r>
    </w:p>
    <w:p w:rsidR="00D532D2" w:rsidRPr="00D532D2" w:rsidRDefault="00D532D2" w:rsidP="00D532D2">
      <w:pPr>
        <w:widowControl/>
        <w:spacing w:line="390" w:lineRule="atLeast"/>
        <w:jc w:val="left"/>
        <w:rPr>
          <w:rFonts w:ascii="宋体" w:eastAsia="宋体" w:hAnsi="宋体" w:cs="宋体"/>
          <w:color w:val="000000"/>
          <w:kern w:val="0"/>
          <w:szCs w:val="21"/>
        </w:rPr>
      </w:pPr>
      <w:r w:rsidRPr="00D532D2">
        <w:rPr>
          <w:rFonts w:ascii="仿宋_GB2312" w:eastAsia="仿宋_GB2312" w:hAnsi="宋体" w:cs="宋体" w:hint="eastAsia"/>
          <w:color w:val="000000"/>
          <w:kern w:val="0"/>
          <w:sz w:val="32"/>
          <w:szCs w:val="32"/>
        </w:rPr>
        <w:lastRenderedPageBreak/>
        <w:t>附件：</w:t>
      </w:r>
    </w:p>
    <w:p w:rsidR="00D532D2" w:rsidRPr="00D532D2" w:rsidRDefault="00D532D2" w:rsidP="00D532D2">
      <w:pPr>
        <w:widowControl/>
        <w:spacing w:line="390" w:lineRule="atLeast"/>
        <w:ind w:left="6261" w:hanging="5700"/>
        <w:jc w:val="left"/>
        <w:rPr>
          <w:rFonts w:ascii="宋体" w:eastAsia="宋体" w:hAnsi="宋体" w:cs="宋体"/>
          <w:color w:val="000000"/>
          <w:kern w:val="0"/>
          <w:szCs w:val="21"/>
        </w:rPr>
      </w:pPr>
      <w:r w:rsidRPr="00D532D2">
        <w:rPr>
          <w:rFonts w:ascii="方正小标宋简体" w:eastAsia="方正小标宋简体" w:hAnsi="宋体" w:cs="宋体" w:hint="eastAsia"/>
          <w:color w:val="000000"/>
          <w:kern w:val="0"/>
          <w:sz w:val="30"/>
          <w:szCs w:val="30"/>
        </w:rPr>
        <w:t>河海大学2017年度“优秀博士学位论文选拔培育”名单</w:t>
      </w:r>
    </w:p>
    <w:tbl>
      <w:tblPr>
        <w:tblW w:w="913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45"/>
        <w:gridCol w:w="1395"/>
        <w:gridCol w:w="975"/>
        <w:gridCol w:w="906"/>
        <w:gridCol w:w="1479"/>
        <w:gridCol w:w="2970"/>
        <w:gridCol w:w="765"/>
      </w:tblGrid>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序号</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学号</w:t>
            </w:r>
          </w:p>
        </w:tc>
        <w:tc>
          <w:tcPr>
            <w:tcW w:w="97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姓名</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攻读学位类型</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二级学科名称</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学位论文题目</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b/>
                <w:bCs/>
                <w:kern w:val="0"/>
                <w:sz w:val="20"/>
                <w:szCs w:val="20"/>
              </w:rPr>
              <w:t>导师</w:t>
            </w: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150801010001</w:t>
            </w:r>
          </w:p>
        </w:tc>
        <w:tc>
          <w:tcPr>
            <w:tcW w:w="97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曹 青</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直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水文学及水资源</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ENSO等气候因子影响下的区域水文要素特性及旱涝预测研究</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郝振纯</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2</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150202020010</w:t>
            </w:r>
          </w:p>
        </w:tc>
        <w:tc>
          <w:tcPr>
            <w:tcW w:w="97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沈超敏</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普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水工结构工程</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应力与环境因素驱动下堆石料劣化过程宏细观机制与本构模拟</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刘斯宏</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3</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150402060002</w:t>
            </w:r>
          </w:p>
        </w:tc>
        <w:tc>
          <w:tcPr>
            <w:tcW w:w="97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吕玉平</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农业水土工程</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节水灌溉稻田多尺度水碳通量过程与模拟</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徐俊增</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4</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150803020001</w:t>
            </w:r>
          </w:p>
        </w:tc>
        <w:tc>
          <w:tcPr>
            <w:tcW w:w="975"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俞小彤</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直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港口、海岸及近海工程</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氯离子和硫酸根离子耦合作用下钢筋混凝土结构力学性能劣化研究</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陈 达</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5</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150204040003</w:t>
            </w:r>
          </w:p>
        </w:tc>
        <w:tc>
          <w:tcPr>
            <w:tcW w:w="975"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袁周致远</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普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桥梁与隧道工程</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气动冲击作用下疲劳裂纹闭合行为及维修原理分析</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吉伯海</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6</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160405020007</w:t>
            </w:r>
          </w:p>
        </w:tc>
        <w:tc>
          <w:tcPr>
            <w:tcW w:w="975"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color w:val="000000"/>
                <w:kern w:val="0"/>
                <w:sz w:val="18"/>
                <w:szCs w:val="18"/>
              </w:rPr>
              <w:t>尤国祥</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环境工程</w:t>
            </w:r>
          </w:p>
        </w:tc>
        <w:tc>
          <w:tcPr>
            <w:tcW w:w="2970"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人工纳米颗粒对污水微生物团聚体表面性能的影响及其响应机制研究</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王沛芳</w:t>
            </w:r>
          </w:p>
        </w:tc>
      </w:tr>
      <w:tr w:rsidR="00D532D2" w:rsidRPr="00D532D2" w:rsidTr="00D532D2">
        <w:trPr>
          <w:trHeight w:val="312"/>
        </w:trPr>
        <w:tc>
          <w:tcPr>
            <w:tcW w:w="64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7</w:t>
            </w:r>
          </w:p>
        </w:tc>
        <w:tc>
          <w:tcPr>
            <w:tcW w:w="139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140805020001</w:t>
            </w:r>
          </w:p>
        </w:tc>
        <w:tc>
          <w:tcPr>
            <w:tcW w:w="975" w:type="dxa"/>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张 弛</w:t>
            </w:r>
          </w:p>
        </w:tc>
        <w:tc>
          <w:tcPr>
            <w:tcW w:w="906"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直 博</w:t>
            </w:r>
          </w:p>
        </w:tc>
        <w:tc>
          <w:tcPr>
            <w:tcW w:w="1479"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环境工程</w:t>
            </w:r>
          </w:p>
        </w:tc>
        <w:tc>
          <w:tcPr>
            <w:tcW w:w="2970" w:type="dxa"/>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石墨相氮化碳基光催化材料及其对水中病原微生物的灭活研究</w:t>
            </w:r>
          </w:p>
        </w:tc>
        <w:tc>
          <w:tcPr>
            <w:tcW w:w="765" w:type="dxa"/>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李 轶</w:t>
            </w: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8</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160410040006</w:t>
            </w:r>
          </w:p>
        </w:tc>
        <w:tc>
          <w:tcPr>
            <w:tcW w:w="97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李珺璞</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工程力学</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高频声波数值模拟的半解析径向基函数方法</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陈 文</w:t>
            </w:r>
          </w:p>
        </w:tc>
      </w:tr>
      <w:tr w:rsidR="00D532D2" w:rsidRPr="00D532D2" w:rsidTr="00D532D2">
        <w:trPr>
          <w:trHeight w:val="42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9</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150412070004</w:t>
            </w:r>
          </w:p>
        </w:tc>
        <w:tc>
          <w:tcPr>
            <w:tcW w:w="975" w:type="dxa"/>
            <w:vMerge w:val="restart"/>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曾少华</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土木工程材料</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含碳纳米管玻纤织物的结构设计、制备及其复合材料性能研究</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申明霞</w:t>
            </w:r>
          </w:p>
        </w:tc>
      </w:tr>
      <w:tr w:rsidR="00D532D2" w:rsidRPr="00D532D2" w:rsidTr="00D532D2">
        <w:trPr>
          <w:trHeight w:val="42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10</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150218020002</w:t>
            </w:r>
          </w:p>
        </w:tc>
        <w:tc>
          <w:tcPr>
            <w:tcW w:w="97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李 旺</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普 博</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大地测量学及测量工程</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基于GNSS和COSMIC的电离层闪烁特性分析及其应用研究</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岳建平</w:t>
            </w: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11</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160431010007</w:t>
            </w:r>
          </w:p>
        </w:tc>
        <w:tc>
          <w:tcPr>
            <w:tcW w:w="975" w:type="dxa"/>
            <w:vMerge w:val="restart"/>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张双尚</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物理海洋学</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苏北浅滩浅海地形SAR成像机制与遥感探测研究</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徐 青</w:t>
            </w:r>
          </w:p>
        </w:tc>
      </w:tr>
      <w:tr w:rsidR="00D532D2" w:rsidRPr="00D532D2" w:rsidTr="00D532D2">
        <w:trPr>
          <w:trHeight w:val="53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12</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160413070007</w:t>
            </w:r>
          </w:p>
        </w:tc>
        <w:tc>
          <w:tcPr>
            <w:tcW w:w="975" w:type="dxa"/>
            <w:vMerge w:val="restart"/>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邢贞成</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vMerge w:val="restart"/>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管理科学与工程</w:t>
            </w:r>
          </w:p>
        </w:tc>
        <w:tc>
          <w:tcPr>
            <w:tcW w:w="2970" w:type="dxa"/>
            <w:vMerge w:val="restart"/>
            <w:shd w:val="clear" w:color="auto" w:fill="FFFFFF"/>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中国区域全要素生态效率与生产率研究</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王济干</w:t>
            </w: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1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r w:rsidR="00D532D2" w:rsidRPr="00D532D2" w:rsidTr="00D532D2">
        <w:trPr>
          <w:trHeight w:val="390"/>
        </w:trPr>
        <w:tc>
          <w:tcPr>
            <w:tcW w:w="64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13</w:t>
            </w:r>
          </w:p>
        </w:tc>
        <w:tc>
          <w:tcPr>
            <w:tcW w:w="139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160417020004</w:t>
            </w:r>
          </w:p>
        </w:tc>
        <w:tc>
          <w:tcPr>
            <w:tcW w:w="97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刘沛妤</w:t>
            </w:r>
          </w:p>
        </w:tc>
        <w:tc>
          <w:tcPr>
            <w:tcW w:w="906"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硕 博</w:t>
            </w:r>
          </w:p>
        </w:tc>
        <w:tc>
          <w:tcPr>
            <w:tcW w:w="1479"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马克思主义基本原理</w:t>
            </w:r>
          </w:p>
        </w:tc>
        <w:tc>
          <w:tcPr>
            <w:tcW w:w="2970"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rPr>
                <w:rFonts w:ascii="宋体" w:eastAsia="宋体" w:hAnsi="宋体" w:cs="宋体"/>
                <w:kern w:val="0"/>
                <w:szCs w:val="21"/>
              </w:rPr>
            </w:pPr>
            <w:r w:rsidRPr="00D532D2">
              <w:rPr>
                <w:rFonts w:ascii="宋体" w:eastAsia="宋体" w:hAnsi="宋体" w:cs="宋体" w:hint="eastAsia"/>
                <w:kern w:val="0"/>
                <w:sz w:val="18"/>
                <w:szCs w:val="18"/>
              </w:rPr>
              <w:t>马克思“二重性”概念的演变</w:t>
            </w:r>
          </w:p>
        </w:tc>
        <w:tc>
          <w:tcPr>
            <w:tcW w:w="765" w:type="dxa"/>
            <w:vMerge w:val="restart"/>
            <w:tcMar>
              <w:top w:w="0" w:type="dxa"/>
              <w:left w:w="108" w:type="dxa"/>
              <w:bottom w:w="0" w:type="dxa"/>
              <w:right w:w="108" w:type="dxa"/>
            </w:tcMar>
            <w:vAlign w:val="center"/>
            <w:hideMark/>
          </w:tcPr>
          <w:p w:rsidR="00D532D2" w:rsidRPr="00D532D2" w:rsidRDefault="00D532D2" w:rsidP="00D532D2">
            <w:pPr>
              <w:widowControl/>
              <w:spacing w:line="390" w:lineRule="atLeast"/>
              <w:jc w:val="center"/>
              <w:rPr>
                <w:rFonts w:ascii="宋体" w:eastAsia="宋体" w:hAnsi="宋体" w:cs="宋体"/>
                <w:kern w:val="0"/>
                <w:szCs w:val="21"/>
              </w:rPr>
            </w:pPr>
            <w:r w:rsidRPr="00D532D2">
              <w:rPr>
                <w:rFonts w:ascii="宋体" w:eastAsia="宋体" w:hAnsi="宋体" w:cs="宋体" w:hint="eastAsia"/>
                <w:kern w:val="0"/>
                <w:sz w:val="18"/>
                <w:szCs w:val="18"/>
              </w:rPr>
              <w:t>余达淮</w:t>
            </w:r>
          </w:p>
        </w:tc>
      </w:tr>
      <w:tr w:rsidR="00D532D2" w:rsidRPr="00D532D2" w:rsidTr="00D532D2">
        <w:trPr>
          <w:trHeight w:val="392"/>
        </w:trPr>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c>
          <w:tcPr>
            <w:tcW w:w="0" w:type="auto"/>
            <w:vMerge/>
            <w:vAlign w:val="center"/>
            <w:hideMark/>
          </w:tcPr>
          <w:p w:rsidR="00D532D2" w:rsidRPr="00D532D2" w:rsidRDefault="00D532D2" w:rsidP="00D532D2">
            <w:pPr>
              <w:widowControl/>
              <w:jc w:val="left"/>
              <w:rPr>
                <w:rFonts w:ascii="宋体" w:eastAsia="宋体" w:hAnsi="宋体" w:cs="宋体"/>
                <w:kern w:val="0"/>
                <w:szCs w:val="21"/>
              </w:rPr>
            </w:pPr>
          </w:p>
        </w:tc>
      </w:tr>
    </w:tbl>
    <w:p w:rsidR="00E73741" w:rsidRDefault="00E73741"/>
    <w:sectPr w:rsidR="00E73741" w:rsidSect="006E60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822" w:rsidRDefault="00695822" w:rsidP="0091477C">
      <w:r>
        <w:separator/>
      </w:r>
    </w:p>
  </w:endnote>
  <w:endnote w:type="continuationSeparator" w:id="1">
    <w:p w:rsidR="00695822" w:rsidRDefault="00695822" w:rsidP="009147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822" w:rsidRDefault="00695822" w:rsidP="0091477C">
      <w:r>
        <w:separator/>
      </w:r>
    </w:p>
  </w:footnote>
  <w:footnote w:type="continuationSeparator" w:id="1">
    <w:p w:rsidR="00695822" w:rsidRDefault="00695822" w:rsidP="00914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4F4"/>
    <w:rsid w:val="00596FF8"/>
    <w:rsid w:val="00695822"/>
    <w:rsid w:val="006E60F9"/>
    <w:rsid w:val="0091477C"/>
    <w:rsid w:val="00CF04F4"/>
    <w:rsid w:val="00D532D2"/>
    <w:rsid w:val="00E73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532D2"/>
    <w:pPr>
      <w:spacing w:before="240" w:after="60"/>
      <w:jc w:val="center"/>
      <w:outlineLvl w:val="0"/>
    </w:pPr>
    <w:rPr>
      <w:rFonts w:ascii="Arial" w:eastAsia="宋体" w:hAnsi="Arial" w:cs="Times New Roman"/>
      <w:b/>
      <w:sz w:val="32"/>
      <w:szCs w:val="20"/>
    </w:rPr>
  </w:style>
  <w:style w:type="character" w:customStyle="1" w:styleId="Char">
    <w:name w:val="标题 Char"/>
    <w:basedOn w:val="a0"/>
    <w:link w:val="a3"/>
    <w:rsid w:val="00D532D2"/>
    <w:rPr>
      <w:rFonts w:ascii="Arial" w:eastAsia="宋体" w:hAnsi="Arial" w:cs="Times New Roman"/>
      <w:b/>
      <w:sz w:val="32"/>
      <w:szCs w:val="20"/>
    </w:rPr>
  </w:style>
  <w:style w:type="paragraph" w:styleId="a4">
    <w:name w:val="header"/>
    <w:basedOn w:val="a"/>
    <w:link w:val="Char0"/>
    <w:uiPriority w:val="99"/>
    <w:semiHidden/>
    <w:unhideWhenUsed/>
    <w:rsid w:val="009147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1477C"/>
    <w:rPr>
      <w:sz w:val="18"/>
      <w:szCs w:val="18"/>
    </w:rPr>
  </w:style>
  <w:style w:type="paragraph" w:styleId="a5">
    <w:name w:val="footer"/>
    <w:basedOn w:val="a"/>
    <w:link w:val="Char1"/>
    <w:uiPriority w:val="99"/>
    <w:semiHidden/>
    <w:unhideWhenUsed/>
    <w:rsid w:val="0091477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147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532D2"/>
    <w:pPr>
      <w:spacing w:before="240" w:after="60"/>
      <w:jc w:val="center"/>
      <w:outlineLvl w:val="0"/>
    </w:pPr>
    <w:rPr>
      <w:rFonts w:ascii="Arial" w:eastAsia="宋体" w:hAnsi="Arial" w:cs="Times New Roman"/>
      <w:b/>
      <w:sz w:val="32"/>
      <w:szCs w:val="20"/>
    </w:rPr>
  </w:style>
  <w:style w:type="character" w:customStyle="1" w:styleId="Char">
    <w:name w:val="标题 Char"/>
    <w:basedOn w:val="a0"/>
    <w:link w:val="a3"/>
    <w:rsid w:val="00D532D2"/>
    <w:rPr>
      <w:rFonts w:ascii="Arial" w:eastAsia="宋体" w:hAnsi="Arial" w:cs="Times New Roman"/>
      <w:b/>
      <w:sz w:val="32"/>
      <w:szCs w:val="20"/>
    </w:rPr>
  </w:style>
</w:styles>
</file>

<file path=word/webSettings.xml><?xml version="1.0" encoding="utf-8"?>
<w:webSettings xmlns:r="http://schemas.openxmlformats.org/officeDocument/2006/relationships" xmlns:w="http://schemas.openxmlformats.org/wordprocessingml/2006/main">
  <w:divs>
    <w:div w:id="8844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1012</Characters>
  <Application>Microsoft Office Word</Application>
  <DocSecurity>0</DocSecurity>
  <Lines>8</Lines>
  <Paragraphs>2</Paragraphs>
  <ScaleCrop>false</ScaleCrop>
  <Company>china</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翟婷</dc:creator>
  <cp:keywords/>
  <dc:description/>
  <cp:lastModifiedBy>潘云涛</cp:lastModifiedBy>
  <cp:revision>3</cp:revision>
  <dcterms:created xsi:type="dcterms:W3CDTF">2018-01-04T02:36:00Z</dcterms:created>
  <dcterms:modified xsi:type="dcterms:W3CDTF">2018-01-04T02:46:00Z</dcterms:modified>
</cp:coreProperties>
</file>