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附件：河海大学2021年研究生教育教学改革拟建设项目名单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157" w:afterLines="5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表1 2021年研究生精品教材拟建设项目</w:t>
      </w:r>
    </w:p>
    <w:tbl>
      <w:tblPr>
        <w:tblStyle w:val="3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5547"/>
        <w:gridCol w:w="1095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教材名称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资助类别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水利水电工程运行管理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高玉琴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Python与GIS开发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许捍卫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港航工程结构数值分析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苏静波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有机污染化学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陆光华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刘建超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校立院助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基础工程分析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张坤勇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现代电力电子技术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犁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现代抽水蓄能电站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深度神经网络及其在计算机视觉的应用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孟朝晖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区间分析理论及应用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叶国菊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实用数值分析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张学莹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科学决策理论及应用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庞庆华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文化差异与碰撞：水利国际化中的人际交往误解剖析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祝吉芳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5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水科学英语学术交流与写作教程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黄齐东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  <w:sectPr>
          <w:footerReference r:id="rId3" w:type="default"/>
          <w:pgSz w:w="11906" w:h="16838"/>
          <w:pgMar w:top="1134" w:right="1417" w:bottom="1134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表2 2021年研究生在线课程拟建设项目</w:t>
      </w:r>
    </w:p>
    <w:tbl>
      <w:tblPr>
        <w:tblStyle w:val="3"/>
        <w:tblW w:w="868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4877"/>
        <w:gridCol w:w="1260"/>
        <w:gridCol w:w="155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资助类别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裂隙介质水动力学原理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勇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电力系统微机保护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谦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通信网络分析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李旭杰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材料现代研究方法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陈建清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遥感地学分析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杨英宝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GNSS精密定位及其应用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何丽娜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高等地球物理及物探技术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海气相互作用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宋翔洲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信息组织与检索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赵又霖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健康心理学新进展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施春华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民法学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李祎恒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中国伦理思想史 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芮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中国共产党思想政治教育史专题研究  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黄世虎</w:t>
            </w:r>
          </w:p>
        </w:tc>
        <w:tc>
          <w:tcPr>
            <w:tcW w:w="15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Cs w:val="32"/>
          <w:lang w:val="en-US" w:eastAsia="zh-CN"/>
        </w:rPr>
        <w:sectPr>
          <w:pgSz w:w="11906" w:h="16838"/>
          <w:pgMar w:top="1134" w:right="1417" w:bottom="1134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 xml:space="preserve">  表3 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20</w:t>
      </w: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Cs w:val="32"/>
          <w:lang w:val="en-US" w:eastAsia="zh-CN"/>
        </w:rPr>
        <w:t>研究生案例课程</w:t>
      </w:r>
      <w:r>
        <w:rPr>
          <w:rFonts w:hint="eastAsia" w:ascii="仿宋_GB2312" w:hAnsi="仿宋_GB2312" w:eastAsia="仿宋_GB2312" w:cs="仿宋_GB2312"/>
          <w:b/>
          <w:bCs/>
          <w:szCs w:val="32"/>
        </w:rPr>
        <w:t>拟建设项目</w:t>
      </w:r>
    </w:p>
    <w:tbl>
      <w:tblPr>
        <w:tblStyle w:val="3"/>
        <w:tblW w:w="85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4117"/>
        <w:gridCol w:w="1375"/>
        <w:gridCol w:w="1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案例课程名称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财务会计理论与实务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夫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数据分析方法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朱永忠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公司理财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杜晓荣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工程管理导论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李弘扬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创新创业管理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周申蓓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杨恺钧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新闻传播政策、发规与伦理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何秋红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社会研究方法</w:t>
            </w:r>
          </w:p>
        </w:tc>
        <w:tc>
          <w:tcPr>
            <w:tcW w:w="1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</w:t>
            </w:r>
          </w:p>
        </w:tc>
        <w:tc>
          <w:tcPr>
            <w:tcW w:w="19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校立校助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Cs w:val="32"/>
        </w:rPr>
      </w:pPr>
    </w:p>
    <w:p>
      <w:pPr>
        <w:rPr>
          <w:rFonts w:ascii="仿宋_GB2312" w:hAnsi="仿宋_GB2312" w:eastAsia="仿宋_GB2312" w:cs="仿宋_GB2312"/>
          <w:szCs w:val="32"/>
        </w:rPr>
      </w:pPr>
    </w:p>
    <w:p/>
    <w:sectPr>
      <w:pgSz w:w="11906" w:h="16838"/>
      <w:pgMar w:top="1134" w:right="1417" w:bottom="1134" w:left="1417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31C68"/>
    <w:rsid w:val="3BF57D07"/>
    <w:rsid w:val="68C3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2021-04-14T07:12:00Z</dcterms:created>
  <dc:creator>撒腿儿的兔</dc:creator>
  <cp:lastModifiedBy>撒腿儿的兔</cp:lastModifiedBy>
  <dcterms:modified xsi:type="dcterms:W3CDTF">2021-04-14T07:19:21Z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9A301CBA9AF3414EA070CF69664AC2D0</vt:lpwstr>
  </property>
</Properties>
</file>