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2FE1" w:rsidRDefault="00D42FE1">
      <w:pPr>
        <w:ind w:leftChars="50" w:left="105"/>
        <w:jc w:val="center"/>
        <w:rPr>
          <w:rFonts w:ascii="方正小标宋简体" w:eastAsia="方正小标宋简体" w:hint="eastAsia"/>
          <w:color w:val="FF0000"/>
          <w:spacing w:val="90"/>
          <w:sz w:val="84"/>
          <w:szCs w:val="84"/>
        </w:rPr>
      </w:pPr>
    </w:p>
    <w:p w:rsidR="00D42FE1" w:rsidRDefault="00D42FE1" w:rsidP="00D42FE1">
      <w:pPr>
        <w:rPr>
          <w:rFonts w:ascii="方正小标宋简体" w:eastAsia="方正小标宋简体" w:hint="eastAsia"/>
          <w:color w:val="FF0000"/>
          <w:spacing w:val="90"/>
          <w:sz w:val="84"/>
          <w:szCs w:val="84"/>
        </w:rPr>
      </w:pPr>
    </w:p>
    <w:p w:rsidR="00C27D50" w:rsidRPr="00D42FE1" w:rsidRDefault="00937E1D" w:rsidP="00D42FE1">
      <w:pPr>
        <w:ind w:leftChars="50" w:left="105"/>
        <w:jc w:val="center"/>
        <w:rPr>
          <w:color w:val="FF0000"/>
          <w:spacing w:val="9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pacing w:val="90"/>
          <w:sz w:val="84"/>
          <w:szCs w:val="84"/>
        </w:rPr>
        <w:t>河海大学部门文件</w:t>
      </w:r>
    </w:p>
    <w:p w:rsidR="00C27D50" w:rsidRDefault="00937E1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河海研〔</w:t>
      </w:r>
      <w:r>
        <w:rPr>
          <w:rFonts w:ascii="仿宋_GB2312" w:eastAsia="仿宋_GB2312" w:hint="eastAsia"/>
          <w:snapToGrid w:val="0"/>
          <w:sz w:val="32"/>
          <w:szCs w:val="32"/>
        </w:rPr>
        <w:t>2016</w:t>
      </w:r>
      <w:r>
        <w:rPr>
          <w:rFonts w:ascii="仿宋_GB2312" w:eastAsia="仿宋_GB2312" w:hint="eastAsia"/>
          <w:snapToGrid w:val="0"/>
          <w:sz w:val="32"/>
          <w:szCs w:val="32"/>
        </w:rPr>
        <w:t>〕</w:t>
      </w:r>
      <w:r>
        <w:rPr>
          <w:rFonts w:ascii="仿宋_GB2312" w:eastAsia="仿宋_GB2312" w:hint="eastAsia"/>
          <w:snapToGrid w:val="0"/>
          <w:sz w:val="32"/>
          <w:szCs w:val="32"/>
        </w:rPr>
        <w:t xml:space="preserve"> 24 </w:t>
      </w:r>
      <w:r>
        <w:rPr>
          <w:rFonts w:ascii="仿宋_GB2312" w:eastAsia="仿宋_GB2312" w:hint="eastAsia"/>
          <w:snapToGrid w:val="0"/>
          <w:sz w:val="32"/>
          <w:szCs w:val="32"/>
        </w:rPr>
        <w:t>号</w:t>
      </w:r>
    </w:p>
    <w:p w:rsidR="00C27D50" w:rsidRPr="00D42FE1" w:rsidRDefault="00937E1D" w:rsidP="00D42FE1">
      <w:pPr>
        <w:tabs>
          <w:tab w:val="left" w:pos="2982"/>
        </w:tabs>
        <w:jc w:val="center"/>
      </w:pPr>
      <w:r>
        <w:rPr>
          <w:rFonts w:ascii="宋体" w:hAnsi="宋体" w:hint="eastAsia"/>
          <w:color w:val="FF0000"/>
          <w:sz w:val="44"/>
        </w:rPr>
        <w:t>──────────────────</w:t>
      </w:r>
    </w:p>
    <w:p w:rsidR="00C27D50" w:rsidRDefault="00937E1D">
      <w:pPr>
        <w:widowControl/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关于做好</w:t>
      </w:r>
      <w:r>
        <w:rPr>
          <w:rFonts w:ascii="方正小标宋简体" w:eastAsia="方正小标宋简体" w:hAnsi="宋体" w:hint="eastAsia"/>
          <w:sz w:val="44"/>
          <w:szCs w:val="32"/>
        </w:rPr>
        <w:t>全日制</w:t>
      </w:r>
      <w:r>
        <w:rPr>
          <w:rFonts w:ascii="方正小标宋简体" w:eastAsia="方正小标宋简体" w:hAnsi="宋体" w:hint="eastAsia"/>
          <w:sz w:val="44"/>
          <w:szCs w:val="32"/>
        </w:rPr>
        <w:t>专业学位硕士研究生</w:t>
      </w:r>
    </w:p>
    <w:p w:rsidR="00C27D50" w:rsidRPr="00D42FE1" w:rsidRDefault="00937E1D" w:rsidP="00D42FE1">
      <w:pPr>
        <w:widowControl/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在</w:t>
      </w:r>
      <w:r>
        <w:rPr>
          <w:rFonts w:ascii="方正小标宋简体" w:eastAsia="方正小标宋简体" w:hAnsi="宋体" w:hint="eastAsia"/>
          <w:sz w:val="44"/>
          <w:szCs w:val="32"/>
        </w:rPr>
        <w:t>实践</w:t>
      </w:r>
      <w:r>
        <w:rPr>
          <w:rFonts w:ascii="方正小标宋简体" w:eastAsia="方正小标宋简体" w:hAnsi="宋体" w:hint="eastAsia"/>
          <w:sz w:val="44"/>
          <w:szCs w:val="32"/>
        </w:rPr>
        <w:t>期间参加专题讲座</w:t>
      </w:r>
      <w:r>
        <w:rPr>
          <w:rFonts w:ascii="方正小标宋简体" w:eastAsia="方正小标宋简体" w:hAnsi="宋体" w:hint="eastAsia"/>
          <w:sz w:val="44"/>
          <w:szCs w:val="32"/>
        </w:rPr>
        <w:t>活动的通知</w:t>
      </w:r>
    </w:p>
    <w:p w:rsidR="00C27D50" w:rsidRDefault="00937E1D" w:rsidP="00D42FE1">
      <w:pPr>
        <w:spacing w:line="5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各研究生联合培养基地：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为拓展全日制专业学位硕士研究生的视野，了解专业领域前沿知识，提升研究生的职业能力和职业素养，根据《河海大学全日制专业学位硕士研究生培养方案（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2014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）》要求，全日制专业学位硕士研究生在基地单位实践期间应完成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工程实践专题讲座必修环节。为便于基地单位对该环节的考查，现就有关事宜通知如下：</w:t>
      </w:r>
    </w:p>
    <w:p w:rsidR="00C27D50" w:rsidRDefault="00937E1D" w:rsidP="00D42FE1">
      <w:pPr>
        <w:widowControl/>
        <w:spacing w:beforeLines="50" w:afterLines="50" w:line="520" w:lineRule="exact"/>
        <w:ind w:firstLineChars="200" w:firstLine="600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1.</w:t>
      </w: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讲座安排及形式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基地单位应在研究生实践期间，结合本单位的工作计划合理安排累计不少于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次的专题讲座。讲座形式包括国内外专业学术会议、专家学术讲座、学术研讨活动、校内外导师交流活动、毕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业论文开题、实践专题研讨活动等。</w:t>
      </w:r>
    </w:p>
    <w:p w:rsidR="00C27D50" w:rsidRDefault="00937E1D" w:rsidP="00D42FE1">
      <w:pPr>
        <w:spacing w:line="520" w:lineRule="exact"/>
        <w:ind w:firstLine="56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2.</w:t>
      </w: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研究生参加专题讲座的具体要求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研究生在实践期间应积极参加各项专题讲座活动，每次听取讲座时须认真填写《河海大学全日制专业学位硕士研究生参加专题讲座登记本》，并经讲座主讲人或组织单位负责人签名认可。研究生在申请论文答辩时需同时提交《河海大学全日制专业学位硕士研究生参加专题讲座登记本》至学院，由各学院根据基地单位的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考核结果在系统中给出该环节成绩。</w:t>
      </w:r>
    </w:p>
    <w:p w:rsidR="00C27D50" w:rsidRDefault="00937E1D" w:rsidP="00D42FE1">
      <w:pPr>
        <w:widowControl/>
        <w:spacing w:beforeLines="50" w:afterLines="50" w:line="520" w:lineRule="exact"/>
        <w:ind w:firstLineChars="200" w:firstLine="600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3.</w:t>
      </w: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考核方式及依据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）专题讲座的考核由基地单位负责。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）考核等级分为“通过”、“不通过”，考核“通过”者方能取得该环节学分。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）研究生听取专题讲座少于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次则考核等级为“不通过”，具体考核结果由基地单位依据《河海大学全日制专业学位硕士研究生参加专题讲座登记本》记录情况及研究生实际听取讲座情况给出鉴定意见。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</w:t>
      </w:r>
    </w:p>
    <w:p w:rsidR="00C27D50" w:rsidRDefault="00C27D50" w:rsidP="00D42FE1">
      <w:pPr>
        <w:spacing w:line="520" w:lineRule="exact"/>
        <w:rPr>
          <w:rFonts w:ascii="宋体" w:eastAsia="宋体" w:hAnsi="宋体" w:cs="宋体"/>
          <w:sz w:val="30"/>
          <w:szCs w:val="30"/>
        </w:rPr>
      </w:pPr>
    </w:p>
    <w:p w:rsidR="00C27D50" w:rsidRDefault="00937E1D" w:rsidP="00D42FE1">
      <w:pPr>
        <w:spacing w:line="520" w:lineRule="exact"/>
        <w:ind w:firstLineChars="1913" w:firstLine="5739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河海大学研究生院</w:t>
      </w:r>
    </w:p>
    <w:p w:rsidR="00C27D50" w:rsidRDefault="00937E1D" w:rsidP="00D42FE1">
      <w:pPr>
        <w:spacing w:line="520" w:lineRule="exact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D42FE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2016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日</w:t>
      </w:r>
    </w:p>
    <w:p w:rsidR="00C27D50" w:rsidRDefault="00C27D50">
      <w:pPr>
        <w:spacing w:line="360" w:lineRule="auto"/>
        <w:ind w:firstLine="64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C27D50" w:rsidRDefault="00C27D50">
      <w:pPr>
        <w:spacing w:line="360" w:lineRule="auto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C27D50" w:rsidRDefault="00937E1D" w:rsidP="00D42FE1">
      <w:pPr>
        <w:pBdr>
          <w:top w:val="single" w:sz="12" w:space="2" w:color="auto"/>
        </w:pBdr>
        <w:snapToGrid w:val="0"/>
        <w:ind w:firstLineChars="50" w:firstLine="1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河海大学</w:t>
      </w:r>
      <w:r>
        <w:rPr>
          <w:rFonts w:ascii="宋体" w:eastAsia="宋体" w:hAnsi="宋体" w:cs="宋体" w:hint="eastAsia"/>
          <w:sz w:val="28"/>
          <w:szCs w:val="28"/>
        </w:rPr>
        <w:t>研究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生院</w:t>
      </w:r>
      <w:r w:rsidR="00D42FE1"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>
        <w:rPr>
          <w:rFonts w:ascii="宋体" w:eastAsia="宋体" w:hAnsi="宋体" w:cs="宋体" w:hint="eastAsia"/>
          <w:sz w:val="28"/>
          <w:szCs w:val="28"/>
        </w:rPr>
        <w:t>201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23</w:t>
      </w:r>
      <w:r>
        <w:rPr>
          <w:rFonts w:ascii="宋体" w:eastAsia="宋体" w:hAnsi="宋体" w:cs="宋体" w:hint="eastAsia"/>
          <w:sz w:val="28"/>
          <w:szCs w:val="28"/>
        </w:rPr>
        <w:t>日印发</w:t>
      </w:r>
    </w:p>
    <w:p w:rsidR="00C27D50" w:rsidRDefault="00937E1D" w:rsidP="00C27D50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录入：</w:t>
      </w:r>
      <w:r>
        <w:rPr>
          <w:rFonts w:ascii="宋体" w:eastAsia="宋体" w:hAnsi="宋体" w:cs="宋体" w:hint="eastAsia"/>
          <w:sz w:val="28"/>
          <w:szCs w:val="28"/>
        </w:rPr>
        <w:t>赵</w:t>
      </w:r>
      <w:r w:rsidR="00D42FE1"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倩</w:t>
      </w:r>
      <w:r w:rsidR="00D42FE1">
        <w:rPr>
          <w:rFonts w:ascii="宋体" w:eastAsia="宋体" w:hAnsi="宋体" w:cs="宋体" w:hint="eastAsia"/>
          <w:sz w:val="28"/>
          <w:szCs w:val="28"/>
        </w:rPr>
        <w:t xml:space="preserve">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校对：周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林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C27D50" w:rsidSect="00C27D50">
      <w:pgSz w:w="11906" w:h="16838"/>
      <w:pgMar w:top="1417" w:right="1797" w:bottom="1417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E1D" w:rsidRDefault="00937E1D" w:rsidP="00C27D50">
      <w:r>
        <w:separator/>
      </w:r>
    </w:p>
  </w:endnote>
  <w:endnote w:type="continuationSeparator" w:id="1">
    <w:p w:rsidR="00937E1D" w:rsidRDefault="00937E1D" w:rsidP="00C27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E1D" w:rsidRDefault="00937E1D" w:rsidP="00C27D50">
      <w:r>
        <w:separator/>
      </w:r>
    </w:p>
  </w:footnote>
  <w:footnote w:type="continuationSeparator" w:id="1">
    <w:p w:rsidR="00937E1D" w:rsidRDefault="00937E1D" w:rsidP="00C27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7D50"/>
    <w:rsid w:val="00937E1D"/>
    <w:rsid w:val="009E6CE6"/>
    <w:rsid w:val="00C27D50"/>
    <w:rsid w:val="00D42FE1"/>
    <w:rsid w:val="09726A07"/>
    <w:rsid w:val="0A8B41EF"/>
    <w:rsid w:val="15224F2B"/>
    <w:rsid w:val="15647AAF"/>
    <w:rsid w:val="17CD1F7F"/>
    <w:rsid w:val="19D45ADA"/>
    <w:rsid w:val="1C382B83"/>
    <w:rsid w:val="24BF2067"/>
    <w:rsid w:val="256C0F78"/>
    <w:rsid w:val="2AAE661B"/>
    <w:rsid w:val="2AB7320D"/>
    <w:rsid w:val="2C5046F1"/>
    <w:rsid w:val="31632A67"/>
    <w:rsid w:val="32C727F3"/>
    <w:rsid w:val="3415231E"/>
    <w:rsid w:val="3521341E"/>
    <w:rsid w:val="36A0127F"/>
    <w:rsid w:val="385301A0"/>
    <w:rsid w:val="43D658D4"/>
    <w:rsid w:val="46181DBE"/>
    <w:rsid w:val="4CB43592"/>
    <w:rsid w:val="56121C37"/>
    <w:rsid w:val="5CEF671C"/>
    <w:rsid w:val="6518235C"/>
    <w:rsid w:val="67CA2D6C"/>
    <w:rsid w:val="6AA3040D"/>
    <w:rsid w:val="6BCD55F9"/>
    <w:rsid w:val="6D4247DC"/>
    <w:rsid w:val="6D6F43E4"/>
    <w:rsid w:val="6F6D3943"/>
    <w:rsid w:val="719A7052"/>
    <w:rsid w:val="7EB6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D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27D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27D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</cp:revision>
  <cp:lastPrinted>2016-05-18T03:53:00Z</cp:lastPrinted>
  <dcterms:created xsi:type="dcterms:W3CDTF">2014-10-29T12:08:00Z</dcterms:created>
  <dcterms:modified xsi:type="dcterms:W3CDTF">2016-05-23T01:10:00Z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