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D94" w:rsidRDefault="004B2D4A" w:rsidP="004B2D4A">
      <w:pPr>
        <w:jc w:val="center"/>
        <w:rPr>
          <w:rFonts w:ascii="方正小标宋简体" w:eastAsia="方正小标宋简体" w:hint="eastAsia"/>
          <w:sz w:val="44"/>
          <w:szCs w:val="44"/>
        </w:rPr>
      </w:pPr>
      <w:r w:rsidRPr="006026CC">
        <w:rPr>
          <w:rFonts w:ascii="方正小标宋简体" w:eastAsia="方正小标宋简体" w:hint="eastAsia"/>
          <w:sz w:val="44"/>
          <w:szCs w:val="44"/>
        </w:rPr>
        <w:t>河海大学201</w:t>
      </w:r>
      <w:r>
        <w:rPr>
          <w:rFonts w:ascii="方正小标宋简体" w:eastAsia="方正小标宋简体" w:hint="eastAsia"/>
          <w:sz w:val="44"/>
          <w:szCs w:val="44"/>
        </w:rPr>
        <w:t>6</w:t>
      </w:r>
      <w:r w:rsidRPr="006026CC">
        <w:rPr>
          <w:rFonts w:ascii="方正小标宋简体" w:eastAsia="方正小标宋简体" w:hint="eastAsia"/>
          <w:sz w:val="44"/>
          <w:szCs w:val="44"/>
        </w:rPr>
        <w:t>年度</w:t>
      </w:r>
      <w:r>
        <w:rPr>
          <w:rFonts w:ascii="方正小标宋简体" w:eastAsia="方正小标宋简体" w:hint="eastAsia"/>
          <w:sz w:val="44"/>
          <w:szCs w:val="44"/>
        </w:rPr>
        <w:t>“</w:t>
      </w:r>
      <w:r w:rsidRPr="00103BB8">
        <w:rPr>
          <w:rFonts w:ascii="方正小标宋简体" w:eastAsia="方正小标宋简体" w:hint="eastAsia"/>
          <w:sz w:val="44"/>
          <w:szCs w:val="44"/>
        </w:rPr>
        <w:t>优秀博士学位论文</w:t>
      </w:r>
    </w:p>
    <w:p w:rsidR="004B2D4A" w:rsidRPr="006026CC" w:rsidRDefault="004B2D4A" w:rsidP="004B2D4A">
      <w:pPr>
        <w:jc w:val="center"/>
        <w:rPr>
          <w:rFonts w:ascii="方正小标宋简体" w:eastAsia="方正小标宋简体"/>
          <w:sz w:val="44"/>
          <w:szCs w:val="44"/>
        </w:rPr>
      </w:pPr>
      <w:r w:rsidRPr="00103BB8">
        <w:rPr>
          <w:rFonts w:ascii="方正小标宋简体" w:eastAsia="方正小标宋简体" w:hint="eastAsia"/>
          <w:sz w:val="44"/>
          <w:szCs w:val="44"/>
        </w:rPr>
        <w:t>选拔培育</w:t>
      </w:r>
      <w:r>
        <w:rPr>
          <w:rFonts w:ascii="方正小标宋简体" w:eastAsia="方正小标宋简体" w:hint="eastAsia"/>
          <w:sz w:val="44"/>
          <w:szCs w:val="44"/>
        </w:rPr>
        <w:t>”申报评审结果公示</w:t>
      </w:r>
    </w:p>
    <w:p w:rsidR="004B2D4A" w:rsidRPr="006026CC" w:rsidRDefault="004B2D4A" w:rsidP="004B2D4A">
      <w:pPr>
        <w:rPr>
          <w:rFonts w:ascii="仿宋_GB2312" w:eastAsia="仿宋_GB2312"/>
          <w:sz w:val="30"/>
          <w:szCs w:val="30"/>
        </w:rPr>
      </w:pPr>
      <w:r w:rsidRPr="006026CC">
        <w:rPr>
          <w:rFonts w:ascii="仿宋_GB2312" w:eastAsia="仿宋_GB2312" w:hint="eastAsia"/>
          <w:sz w:val="30"/>
          <w:szCs w:val="30"/>
        </w:rPr>
        <w:t>各学院：</w:t>
      </w:r>
    </w:p>
    <w:p w:rsidR="004B2D4A" w:rsidRPr="009460F8" w:rsidRDefault="004B2D4A" w:rsidP="004B2D4A">
      <w:pPr>
        <w:rPr>
          <w:rFonts w:eastAsia="仿宋_GB2312"/>
          <w:bCs/>
          <w:color w:val="000000"/>
          <w:kern w:val="0"/>
          <w:sz w:val="30"/>
          <w:szCs w:val="30"/>
        </w:rPr>
      </w:pPr>
      <w:r>
        <w:rPr>
          <w:rFonts w:ascii="仿宋_GB2312" w:eastAsia="仿宋_GB2312" w:hint="eastAsia"/>
          <w:sz w:val="30"/>
          <w:szCs w:val="30"/>
        </w:rPr>
        <w:t xml:space="preserve">    </w:t>
      </w:r>
      <w:r w:rsidRPr="006026CC">
        <w:rPr>
          <w:rFonts w:ascii="仿宋_GB2312" w:eastAsia="仿宋_GB2312" w:hint="eastAsia"/>
          <w:sz w:val="30"/>
          <w:szCs w:val="30"/>
        </w:rPr>
        <w:t>根据</w:t>
      </w:r>
      <w:bookmarkStart w:id="0" w:name="文件标题"/>
      <w:r w:rsidRPr="00B16BDF">
        <w:rPr>
          <w:rFonts w:eastAsia="仿宋_GB2312"/>
          <w:bCs/>
          <w:color w:val="000000"/>
          <w:kern w:val="0"/>
          <w:sz w:val="30"/>
          <w:szCs w:val="30"/>
        </w:rPr>
        <w:t>《河海大学关于印发</w:t>
      </w:r>
      <w:r w:rsidRPr="001876F0">
        <w:rPr>
          <w:rFonts w:eastAsia="仿宋_GB2312"/>
          <w:bCs/>
          <w:color w:val="000000"/>
          <w:kern w:val="0"/>
          <w:sz w:val="30"/>
          <w:szCs w:val="30"/>
        </w:rPr>
        <w:t>〈</w:t>
      </w:r>
      <w:r w:rsidRPr="00B16BDF">
        <w:rPr>
          <w:rFonts w:eastAsia="仿宋_GB2312"/>
          <w:bCs/>
          <w:color w:val="000000"/>
          <w:kern w:val="0"/>
          <w:sz w:val="30"/>
          <w:szCs w:val="30"/>
        </w:rPr>
        <w:t>河海大学研究生优秀学位论文培育与评选办法</w:t>
      </w:r>
      <w:r w:rsidRPr="001876F0">
        <w:rPr>
          <w:rFonts w:eastAsia="仿宋_GB2312"/>
          <w:bCs/>
          <w:color w:val="000000"/>
          <w:kern w:val="0"/>
          <w:sz w:val="30"/>
          <w:szCs w:val="30"/>
        </w:rPr>
        <w:t>〉</w:t>
      </w:r>
      <w:r w:rsidRPr="00B16BDF">
        <w:rPr>
          <w:rFonts w:eastAsia="仿宋_GB2312"/>
          <w:bCs/>
          <w:color w:val="000000"/>
          <w:kern w:val="0"/>
          <w:sz w:val="30"/>
          <w:szCs w:val="30"/>
        </w:rPr>
        <w:t>的通知</w:t>
      </w:r>
      <w:bookmarkEnd w:id="0"/>
      <w:r w:rsidRPr="00B16BDF">
        <w:rPr>
          <w:rFonts w:eastAsia="仿宋_GB2312"/>
          <w:bCs/>
          <w:color w:val="000000"/>
          <w:kern w:val="0"/>
          <w:sz w:val="30"/>
          <w:szCs w:val="30"/>
        </w:rPr>
        <w:t>》（河海校科教</w:t>
      </w:r>
      <w:r w:rsidRPr="00561BCA">
        <w:rPr>
          <w:rFonts w:eastAsia="仿宋_GB2312"/>
          <w:bCs/>
          <w:color w:val="000000"/>
          <w:kern w:val="0"/>
          <w:sz w:val="30"/>
          <w:szCs w:val="30"/>
        </w:rPr>
        <w:t>〔</w:t>
      </w:r>
      <w:bookmarkStart w:id="1" w:name="年份"/>
      <w:r w:rsidRPr="00561BCA">
        <w:rPr>
          <w:rFonts w:eastAsia="仿宋_GB2312"/>
          <w:bCs/>
          <w:color w:val="000000"/>
          <w:kern w:val="0"/>
          <w:sz w:val="30"/>
          <w:szCs w:val="30"/>
        </w:rPr>
        <w:t>20</w:t>
      </w:r>
      <w:bookmarkEnd w:id="1"/>
      <w:r w:rsidRPr="00561BCA">
        <w:rPr>
          <w:rFonts w:eastAsia="仿宋_GB2312"/>
          <w:bCs/>
          <w:color w:val="000000"/>
          <w:kern w:val="0"/>
          <w:sz w:val="30"/>
          <w:szCs w:val="30"/>
        </w:rPr>
        <w:t>10</w:t>
      </w:r>
      <w:r w:rsidRPr="00561BCA">
        <w:rPr>
          <w:rFonts w:eastAsia="仿宋_GB2312"/>
          <w:bCs/>
          <w:color w:val="000000"/>
          <w:kern w:val="0"/>
          <w:sz w:val="30"/>
          <w:szCs w:val="30"/>
        </w:rPr>
        <w:t>〕</w:t>
      </w:r>
      <w:r w:rsidRPr="00561BCA">
        <w:rPr>
          <w:rFonts w:eastAsia="仿宋_GB2312"/>
          <w:bCs/>
          <w:color w:val="000000"/>
          <w:kern w:val="0"/>
          <w:sz w:val="30"/>
          <w:szCs w:val="30"/>
        </w:rPr>
        <w:t>76</w:t>
      </w:r>
      <w:r w:rsidRPr="00561BCA">
        <w:rPr>
          <w:rFonts w:eastAsia="仿宋_GB2312"/>
          <w:bCs/>
          <w:color w:val="000000"/>
          <w:kern w:val="0"/>
          <w:sz w:val="30"/>
          <w:szCs w:val="30"/>
        </w:rPr>
        <w:t>号）</w:t>
      </w:r>
      <w:r w:rsidRPr="00561BCA">
        <w:rPr>
          <w:rFonts w:eastAsia="仿宋_GB2312" w:hint="eastAsia"/>
          <w:bCs/>
          <w:color w:val="000000"/>
          <w:kern w:val="0"/>
          <w:sz w:val="30"/>
          <w:szCs w:val="30"/>
        </w:rPr>
        <w:t>、</w:t>
      </w:r>
      <w:r w:rsidRPr="00561BCA">
        <w:rPr>
          <w:rFonts w:eastAsia="仿宋_GB2312"/>
          <w:bCs/>
          <w:color w:val="000000"/>
          <w:kern w:val="0"/>
          <w:sz w:val="30"/>
          <w:szCs w:val="30"/>
        </w:rPr>
        <w:t>《</w:t>
      </w:r>
      <w:r w:rsidRPr="00561BCA">
        <w:rPr>
          <w:rFonts w:eastAsia="仿宋_GB2312" w:hint="eastAsia"/>
          <w:bCs/>
          <w:color w:val="000000"/>
          <w:kern w:val="0"/>
          <w:sz w:val="30"/>
          <w:szCs w:val="30"/>
        </w:rPr>
        <w:t>河海大学研究生优秀学位论文培育与评选办法补充条款</w:t>
      </w:r>
      <w:r w:rsidRPr="00561BCA">
        <w:rPr>
          <w:rFonts w:eastAsia="仿宋_GB2312"/>
          <w:bCs/>
          <w:color w:val="000000"/>
          <w:kern w:val="0"/>
          <w:sz w:val="30"/>
          <w:szCs w:val="30"/>
        </w:rPr>
        <w:t>》（河海校科教</w:t>
      </w:r>
      <w:r w:rsidRPr="00561BCA">
        <w:rPr>
          <w:rFonts w:eastAsia="仿宋_GB2312"/>
          <w:b/>
          <w:bCs/>
          <w:color w:val="000000"/>
          <w:kern w:val="0"/>
          <w:sz w:val="30"/>
          <w:szCs w:val="30"/>
        </w:rPr>
        <w:t>〔</w:t>
      </w:r>
      <w:r w:rsidRPr="00561BCA">
        <w:rPr>
          <w:rFonts w:eastAsia="仿宋_GB2312"/>
          <w:b/>
          <w:bCs/>
          <w:color w:val="000000"/>
          <w:kern w:val="0"/>
          <w:sz w:val="30"/>
          <w:szCs w:val="30"/>
        </w:rPr>
        <w:t>201</w:t>
      </w:r>
      <w:r w:rsidRPr="00561BCA">
        <w:rPr>
          <w:rFonts w:eastAsia="仿宋_GB2312" w:hint="eastAsia"/>
          <w:b/>
          <w:bCs/>
          <w:color w:val="000000"/>
          <w:kern w:val="0"/>
          <w:sz w:val="30"/>
          <w:szCs w:val="30"/>
        </w:rPr>
        <w:t>2</w:t>
      </w:r>
      <w:r w:rsidRPr="00561BCA">
        <w:rPr>
          <w:rFonts w:eastAsia="仿宋_GB2312"/>
          <w:b/>
          <w:bCs/>
          <w:color w:val="000000"/>
          <w:kern w:val="0"/>
          <w:sz w:val="30"/>
          <w:szCs w:val="30"/>
        </w:rPr>
        <w:t>〕</w:t>
      </w:r>
      <w:r w:rsidRPr="00561BCA">
        <w:rPr>
          <w:rFonts w:eastAsia="仿宋_GB2312" w:hint="eastAsia"/>
          <w:b/>
          <w:bCs/>
          <w:color w:val="000000"/>
          <w:kern w:val="0"/>
          <w:sz w:val="30"/>
          <w:szCs w:val="30"/>
        </w:rPr>
        <w:t>30</w:t>
      </w:r>
      <w:r w:rsidRPr="00561BCA">
        <w:rPr>
          <w:rFonts w:eastAsia="仿宋_GB2312"/>
          <w:bCs/>
          <w:color w:val="000000"/>
          <w:kern w:val="0"/>
          <w:sz w:val="30"/>
          <w:szCs w:val="30"/>
        </w:rPr>
        <w:t>号）</w:t>
      </w:r>
      <w:r w:rsidRPr="00561BCA">
        <w:rPr>
          <w:rFonts w:eastAsia="仿宋_GB2312" w:hint="eastAsia"/>
          <w:bCs/>
          <w:color w:val="000000"/>
          <w:kern w:val="0"/>
          <w:sz w:val="30"/>
          <w:szCs w:val="30"/>
        </w:rPr>
        <w:t>及</w:t>
      </w:r>
      <w:r w:rsidRPr="00561BCA">
        <w:rPr>
          <w:rFonts w:ascii="仿宋_GB2312" w:eastAsia="仿宋_GB2312" w:hint="eastAsia"/>
          <w:sz w:val="30"/>
          <w:szCs w:val="30"/>
        </w:rPr>
        <w:t>《关于申报“</w:t>
      </w:r>
      <w:r>
        <w:rPr>
          <w:rFonts w:ascii="仿宋_GB2312" w:eastAsia="仿宋_GB2312" w:hint="eastAsia"/>
          <w:sz w:val="30"/>
          <w:szCs w:val="30"/>
        </w:rPr>
        <w:t>2016</w:t>
      </w:r>
      <w:r w:rsidRPr="00561BCA">
        <w:rPr>
          <w:rFonts w:ascii="仿宋_GB2312" w:eastAsia="仿宋_GB2312" w:hint="eastAsia"/>
          <w:sz w:val="30"/>
          <w:szCs w:val="30"/>
        </w:rPr>
        <w:t>年度河海大学优秀博士、硕士学位论文培育计划”项目的通知》</w:t>
      </w:r>
      <w:r>
        <w:rPr>
          <w:rFonts w:ascii="仿宋_GB2312" w:eastAsia="仿宋_GB2312" w:hint="eastAsia"/>
          <w:sz w:val="30"/>
          <w:szCs w:val="30"/>
        </w:rPr>
        <w:t>文件精神，学校组织</w:t>
      </w:r>
      <w:r w:rsidRPr="00561BCA">
        <w:rPr>
          <w:rFonts w:ascii="仿宋_GB2312" w:eastAsia="仿宋_GB2312" w:hint="eastAsia"/>
          <w:sz w:val="30"/>
          <w:szCs w:val="30"/>
        </w:rPr>
        <w:t>专家对各学院申报项目进行评审，现将评审结果公示。各学院或个人如对评审结果有异议，</w:t>
      </w:r>
      <w:r w:rsidRPr="009460F8">
        <w:rPr>
          <w:rFonts w:ascii="仿宋_GB2312" w:eastAsia="仿宋_GB2312" w:hint="eastAsia"/>
          <w:sz w:val="30"/>
          <w:szCs w:val="30"/>
        </w:rPr>
        <w:t>请与</w:t>
      </w:r>
      <w:r>
        <w:rPr>
          <w:rFonts w:ascii="仿宋_GB2312" w:eastAsia="仿宋_GB2312" w:hint="eastAsia"/>
          <w:sz w:val="30"/>
          <w:szCs w:val="30"/>
        </w:rPr>
        <w:t>2016</w:t>
      </w:r>
      <w:r w:rsidRPr="009460F8">
        <w:rPr>
          <w:rFonts w:ascii="仿宋_GB2312" w:eastAsia="仿宋_GB2312" w:hint="eastAsia"/>
          <w:sz w:val="30"/>
          <w:szCs w:val="30"/>
        </w:rPr>
        <w:t>年</w:t>
      </w:r>
      <w:r w:rsidR="000E262B">
        <w:rPr>
          <w:rFonts w:ascii="仿宋_GB2312" w:eastAsia="仿宋_GB2312" w:hint="eastAsia"/>
          <w:sz w:val="30"/>
          <w:szCs w:val="30"/>
        </w:rPr>
        <w:t>12</w:t>
      </w:r>
      <w:r w:rsidRPr="009460F8">
        <w:rPr>
          <w:rFonts w:ascii="仿宋_GB2312" w:eastAsia="仿宋_GB2312" w:hint="eastAsia"/>
          <w:sz w:val="30"/>
          <w:szCs w:val="30"/>
        </w:rPr>
        <w:t>月</w:t>
      </w:r>
      <w:r w:rsidR="000E262B">
        <w:rPr>
          <w:rFonts w:ascii="仿宋_GB2312" w:eastAsia="仿宋_GB2312" w:hint="eastAsia"/>
          <w:sz w:val="30"/>
          <w:szCs w:val="30"/>
        </w:rPr>
        <w:t>2</w:t>
      </w:r>
      <w:r w:rsidRPr="009460F8">
        <w:rPr>
          <w:rFonts w:ascii="仿宋_GB2312" w:eastAsia="仿宋_GB2312" w:hint="eastAsia"/>
          <w:sz w:val="30"/>
          <w:szCs w:val="30"/>
        </w:rPr>
        <w:t>日下午17</w:t>
      </w:r>
      <w:r>
        <w:rPr>
          <w:rFonts w:ascii="仿宋_GB2312" w:eastAsia="仿宋_GB2312" w:hint="eastAsia"/>
          <w:sz w:val="30"/>
          <w:szCs w:val="30"/>
        </w:rPr>
        <w:t>：</w:t>
      </w:r>
      <w:r w:rsidRPr="009460F8">
        <w:rPr>
          <w:rFonts w:ascii="仿宋_GB2312" w:eastAsia="仿宋_GB2312" w:hint="eastAsia"/>
          <w:sz w:val="30"/>
          <w:szCs w:val="30"/>
        </w:rPr>
        <w:t>00之前以书面材料反映至研究生院</w:t>
      </w:r>
      <w:r w:rsidRPr="00561BCA">
        <w:rPr>
          <w:rFonts w:eastAsia="仿宋_GB2312" w:hint="eastAsia"/>
          <w:bCs/>
          <w:color w:val="000000"/>
          <w:kern w:val="0"/>
          <w:sz w:val="30"/>
          <w:szCs w:val="30"/>
        </w:rPr>
        <w:t>学位办公室，联系电话：</w:t>
      </w:r>
      <w:r>
        <w:rPr>
          <w:rFonts w:eastAsia="仿宋_GB2312" w:hint="eastAsia"/>
          <w:bCs/>
          <w:color w:val="000000"/>
          <w:kern w:val="0"/>
          <w:sz w:val="30"/>
          <w:szCs w:val="30"/>
        </w:rPr>
        <w:t>83786373</w:t>
      </w:r>
      <w:r w:rsidRPr="00561BCA">
        <w:rPr>
          <w:rFonts w:eastAsia="仿宋_GB2312" w:hint="eastAsia"/>
          <w:bCs/>
          <w:color w:val="000000"/>
          <w:kern w:val="0"/>
          <w:sz w:val="30"/>
          <w:szCs w:val="30"/>
        </w:rPr>
        <w:t>。</w:t>
      </w:r>
    </w:p>
    <w:p w:rsidR="000A68ED" w:rsidRDefault="000A68ED"/>
    <w:p w:rsidR="004B2D4A" w:rsidRDefault="004B2D4A"/>
    <w:p w:rsidR="004B2D4A" w:rsidRDefault="004B2D4A"/>
    <w:p w:rsidR="004B2D4A" w:rsidRDefault="004B2D4A"/>
    <w:p w:rsidR="004B2D4A" w:rsidRDefault="004B2D4A"/>
    <w:p w:rsidR="004B2D4A" w:rsidRPr="004B2D4A" w:rsidRDefault="004B2D4A">
      <w:pPr>
        <w:rPr>
          <w:sz w:val="30"/>
          <w:szCs w:val="30"/>
        </w:rPr>
      </w:pPr>
      <w:r>
        <w:rPr>
          <w:rFonts w:hint="eastAsia"/>
        </w:rPr>
        <w:t xml:space="preserve">                                                 </w:t>
      </w:r>
      <w:r w:rsidRPr="004B2D4A">
        <w:rPr>
          <w:rFonts w:hint="eastAsia"/>
          <w:sz w:val="30"/>
          <w:szCs w:val="30"/>
        </w:rPr>
        <w:t xml:space="preserve"> </w:t>
      </w:r>
      <w:r w:rsidRPr="004B2D4A">
        <w:rPr>
          <w:rFonts w:hint="eastAsia"/>
          <w:sz w:val="30"/>
          <w:szCs w:val="30"/>
        </w:rPr>
        <w:t>河海大学研究生院</w:t>
      </w:r>
    </w:p>
    <w:p w:rsidR="004B2D4A" w:rsidRDefault="004B2D4A" w:rsidP="004B2D4A">
      <w:pPr>
        <w:ind w:left="6300" w:hangingChars="2100" w:hanging="6300"/>
        <w:rPr>
          <w:sz w:val="30"/>
          <w:szCs w:val="30"/>
        </w:rPr>
      </w:pPr>
      <w:r w:rsidRPr="004B2D4A">
        <w:rPr>
          <w:rFonts w:hint="eastAsia"/>
          <w:sz w:val="30"/>
          <w:szCs w:val="30"/>
        </w:rPr>
        <w:t xml:space="preserve">                                                  </w:t>
      </w:r>
      <w:r>
        <w:rPr>
          <w:rFonts w:hint="eastAsia"/>
          <w:sz w:val="30"/>
          <w:szCs w:val="30"/>
        </w:rPr>
        <w:t xml:space="preserve">        </w:t>
      </w:r>
      <w:r w:rsidR="000E262B">
        <w:rPr>
          <w:rFonts w:hint="eastAsia"/>
          <w:sz w:val="30"/>
          <w:szCs w:val="30"/>
        </w:rPr>
        <w:t>2016.11.29</w:t>
      </w:r>
    </w:p>
    <w:p w:rsidR="00CA4E85" w:rsidRDefault="00CA4E85" w:rsidP="004B2D4A">
      <w:pPr>
        <w:ind w:left="6300" w:hangingChars="2100" w:hanging="6300"/>
        <w:rPr>
          <w:sz w:val="30"/>
          <w:szCs w:val="30"/>
        </w:rPr>
      </w:pPr>
    </w:p>
    <w:p w:rsidR="00CA4E85" w:rsidRDefault="00CA4E85" w:rsidP="004B2D4A">
      <w:pPr>
        <w:ind w:left="6300" w:hangingChars="2100" w:hanging="6300"/>
        <w:rPr>
          <w:sz w:val="30"/>
          <w:szCs w:val="30"/>
        </w:rPr>
      </w:pPr>
    </w:p>
    <w:p w:rsidR="00CA4E85" w:rsidRDefault="00CA4E85" w:rsidP="004B2D4A">
      <w:pPr>
        <w:ind w:left="6300" w:hangingChars="2100" w:hanging="6300"/>
        <w:rPr>
          <w:sz w:val="30"/>
          <w:szCs w:val="30"/>
        </w:rPr>
      </w:pPr>
    </w:p>
    <w:p w:rsidR="00CA4E85" w:rsidRDefault="00CA4E85" w:rsidP="004B2D4A">
      <w:pPr>
        <w:ind w:left="6300" w:hangingChars="2100" w:hanging="6300"/>
        <w:rPr>
          <w:sz w:val="30"/>
          <w:szCs w:val="30"/>
        </w:rPr>
      </w:pPr>
    </w:p>
    <w:p w:rsidR="00CA4E85" w:rsidRDefault="00CA4E85" w:rsidP="004B2D4A">
      <w:pPr>
        <w:ind w:left="6300" w:hangingChars="2100" w:hanging="6300"/>
        <w:rPr>
          <w:sz w:val="30"/>
          <w:szCs w:val="30"/>
        </w:rPr>
      </w:pPr>
    </w:p>
    <w:p w:rsidR="001C4F86" w:rsidRDefault="001C4F86" w:rsidP="001C4F86">
      <w:pPr>
        <w:rPr>
          <w:sz w:val="30"/>
          <w:szCs w:val="30"/>
        </w:rPr>
      </w:pPr>
    </w:p>
    <w:p w:rsidR="00CA4E85" w:rsidRDefault="001C4F86" w:rsidP="001C4F86">
      <w:pPr>
        <w:ind w:leftChars="134" w:left="5881" w:hangingChars="2000" w:hanging="5600"/>
        <w:rPr>
          <w:rFonts w:ascii="方正小标宋简体" w:eastAsia="方正小标宋简体"/>
          <w:sz w:val="28"/>
          <w:szCs w:val="28"/>
        </w:rPr>
      </w:pPr>
      <w:r>
        <w:rPr>
          <w:rFonts w:ascii="方正小标宋简体" w:eastAsia="方正小标宋简体" w:hint="eastAsia"/>
          <w:sz w:val="28"/>
          <w:szCs w:val="28"/>
        </w:rPr>
        <w:lastRenderedPageBreak/>
        <w:t>河海大学</w:t>
      </w:r>
      <w:r w:rsidRPr="001C4F86">
        <w:rPr>
          <w:rFonts w:ascii="方正小标宋简体" w:eastAsia="方正小标宋简体" w:hint="eastAsia"/>
          <w:sz w:val="28"/>
          <w:szCs w:val="28"/>
        </w:rPr>
        <w:t>2016年度“优秀博士学位论文选拔培育</w:t>
      </w:r>
      <w:r>
        <w:rPr>
          <w:rFonts w:ascii="方正小标宋简体" w:eastAsia="方正小标宋简体" w:hint="eastAsia"/>
          <w:sz w:val="28"/>
          <w:szCs w:val="28"/>
        </w:rPr>
        <w:t>”人员名单</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1420"/>
        <w:gridCol w:w="780"/>
        <w:gridCol w:w="942"/>
        <w:gridCol w:w="1134"/>
        <w:gridCol w:w="2835"/>
        <w:gridCol w:w="992"/>
      </w:tblGrid>
      <w:tr w:rsidR="001C4F86" w:rsidRPr="001C4F86" w:rsidTr="001C4F86">
        <w:trPr>
          <w:trHeight w:val="312"/>
        </w:trPr>
        <w:tc>
          <w:tcPr>
            <w:tcW w:w="417" w:type="dxa"/>
            <w:vMerge w:val="restart"/>
            <w:shd w:val="clear" w:color="auto" w:fill="auto"/>
            <w:vAlign w:val="center"/>
            <w:hideMark/>
          </w:tcPr>
          <w:p w:rsidR="001C4F86" w:rsidRPr="001C4F86" w:rsidRDefault="001C4F86" w:rsidP="001C4F86">
            <w:pPr>
              <w:widowControl/>
              <w:jc w:val="center"/>
              <w:rPr>
                <w:b/>
                <w:bCs/>
                <w:kern w:val="0"/>
                <w:sz w:val="20"/>
                <w:szCs w:val="20"/>
              </w:rPr>
            </w:pPr>
            <w:r w:rsidRPr="001C4F86">
              <w:rPr>
                <w:rFonts w:ascii="宋体" w:hAnsi="宋体" w:hint="eastAsia"/>
                <w:b/>
                <w:bCs/>
                <w:kern w:val="0"/>
                <w:sz w:val="20"/>
                <w:szCs w:val="20"/>
              </w:rPr>
              <w:t>序号</w:t>
            </w:r>
          </w:p>
        </w:tc>
        <w:tc>
          <w:tcPr>
            <w:tcW w:w="1420" w:type="dxa"/>
            <w:vMerge w:val="restart"/>
            <w:shd w:val="clear" w:color="auto" w:fill="auto"/>
            <w:vAlign w:val="center"/>
            <w:hideMark/>
          </w:tcPr>
          <w:p w:rsidR="001C4F86" w:rsidRPr="001C4F86" w:rsidRDefault="001C4F86" w:rsidP="001C4F86">
            <w:pPr>
              <w:widowControl/>
              <w:jc w:val="center"/>
              <w:rPr>
                <w:b/>
                <w:bCs/>
                <w:kern w:val="0"/>
                <w:sz w:val="20"/>
                <w:szCs w:val="20"/>
              </w:rPr>
            </w:pPr>
            <w:r w:rsidRPr="001C4F86">
              <w:rPr>
                <w:rFonts w:ascii="宋体" w:hAnsi="宋体" w:hint="eastAsia"/>
                <w:b/>
                <w:bCs/>
                <w:kern w:val="0"/>
                <w:sz w:val="20"/>
                <w:szCs w:val="20"/>
              </w:rPr>
              <w:t>学号</w:t>
            </w:r>
          </w:p>
        </w:tc>
        <w:tc>
          <w:tcPr>
            <w:tcW w:w="780" w:type="dxa"/>
            <w:vMerge w:val="restart"/>
            <w:shd w:val="clear" w:color="auto" w:fill="auto"/>
            <w:vAlign w:val="center"/>
            <w:hideMark/>
          </w:tcPr>
          <w:p w:rsidR="001C4F86" w:rsidRPr="001C4F86" w:rsidRDefault="001C4F86" w:rsidP="001C4F86">
            <w:pPr>
              <w:widowControl/>
              <w:jc w:val="center"/>
              <w:rPr>
                <w:b/>
                <w:bCs/>
                <w:kern w:val="0"/>
                <w:sz w:val="20"/>
                <w:szCs w:val="20"/>
              </w:rPr>
            </w:pPr>
            <w:r w:rsidRPr="001C4F86">
              <w:rPr>
                <w:rFonts w:ascii="宋体" w:hAnsi="宋体" w:hint="eastAsia"/>
                <w:b/>
                <w:bCs/>
                <w:kern w:val="0"/>
                <w:sz w:val="20"/>
                <w:szCs w:val="20"/>
              </w:rPr>
              <w:t>姓名</w:t>
            </w:r>
          </w:p>
        </w:tc>
        <w:tc>
          <w:tcPr>
            <w:tcW w:w="942" w:type="dxa"/>
            <w:vMerge w:val="restart"/>
            <w:shd w:val="clear" w:color="auto" w:fill="auto"/>
            <w:vAlign w:val="bottom"/>
            <w:hideMark/>
          </w:tcPr>
          <w:p w:rsidR="001C4F86" w:rsidRPr="001C4F86" w:rsidRDefault="001C4F86" w:rsidP="001C4F86">
            <w:pPr>
              <w:widowControl/>
              <w:jc w:val="center"/>
              <w:rPr>
                <w:b/>
                <w:bCs/>
                <w:kern w:val="0"/>
                <w:sz w:val="20"/>
                <w:szCs w:val="20"/>
              </w:rPr>
            </w:pPr>
            <w:r w:rsidRPr="001C4F86">
              <w:rPr>
                <w:rFonts w:ascii="宋体" w:hAnsi="宋体" w:hint="eastAsia"/>
                <w:b/>
                <w:bCs/>
                <w:kern w:val="0"/>
                <w:sz w:val="20"/>
                <w:szCs w:val="20"/>
              </w:rPr>
              <w:t>攻读学位类型（直博</w:t>
            </w:r>
            <w:r w:rsidRPr="001C4F86">
              <w:rPr>
                <w:b/>
                <w:bCs/>
                <w:kern w:val="0"/>
                <w:sz w:val="20"/>
                <w:szCs w:val="20"/>
              </w:rPr>
              <w:t>/</w:t>
            </w:r>
            <w:r w:rsidRPr="001C4F86">
              <w:rPr>
                <w:rFonts w:ascii="宋体" w:hAnsi="宋体" w:hint="eastAsia"/>
                <w:b/>
                <w:bCs/>
                <w:kern w:val="0"/>
                <w:sz w:val="20"/>
                <w:szCs w:val="20"/>
              </w:rPr>
              <w:t>硕博</w:t>
            </w:r>
            <w:r w:rsidRPr="001C4F86">
              <w:rPr>
                <w:b/>
                <w:bCs/>
                <w:kern w:val="0"/>
                <w:sz w:val="20"/>
                <w:szCs w:val="20"/>
              </w:rPr>
              <w:t>/</w:t>
            </w:r>
            <w:r w:rsidRPr="001C4F86">
              <w:rPr>
                <w:rFonts w:ascii="宋体" w:hAnsi="宋体" w:hint="eastAsia"/>
                <w:b/>
                <w:bCs/>
                <w:kern w:val="0"/>
                <w:sz w:val="20"/>
                <w:szCs w:val="20"/>
              </w:rPr>
              <w:t>普博）</w:t>
            </w:r>
          </w:p>
        </w:tc>
        <w:tc>
          <w:tcPr>
            <w:tcW w:w="1134" w:type="dxa"/>
            <w:vMerge w:val="restart"/>
            <w:shd w:val="clear" w:color="auto" w:fill="auto"/>
            <w:vAlign w:val="center"/>
            <w:hideMark/>
          </w:tcPr>
          <w:p w:rsidR="001C4F86" w:rsidRPr="001C4F86" w:rsidRDefault="001C4F86" w:rsidP="001C4F86">
            <w:pPr>
              <w:widowControl/>
              <w:jc w:val="center"/>
              <w:rPr>
                <w:b/>
                <w:bCs/>
                <w:kern w:val="0"/>
                <w:sz w:val="20"/>
                <w:szCs w:val="20"/>
              </w:rPr>
            </w:pPr>
            <w:r w:rsidRPr="001C4F86">
              <w:rPr>
                <w:rFonts w:ascii="宋体" w:hAnsi="宋体" w:hint="eastAsia"/>
                <w:b/>
                <w:bCs/>
                <w:kern w:val="0"/>
                <w:sz w:val="20"/>
                <w:szCs w:val="20"/>
              </w:rPr>
              <w:t>二级学科名称</w:t>
            </w:r>
          </w:p>
        </w:tc>
        <w:tc>
          <w:tcPr>
            <w:tcW w:w="2835" w:type="dxa"/>
            <w:vMerge w:val="restart"/>
            <w:shd w:val="clear" w:color="auto" w:fill="auto"/>
            <w:vAlign w:val="center"/>
            <w:hideMark/>
          </w:tcPr>
          <w:p w:rsidR="001C4F86" w:rsidRPr="001C4F86" w:rsidRDefault="001C4F86" w:rsidP="001C4F86">
            <w:pPr>
              <w:widowControl/>
              <w:jc w:val="center"/>
              <w:rPr>
                <w:b/>
                <w:bCs/>
                <w:kern w:val="0"/>
                <w:sz w:val="20"/>
                <w:szCs w:val="20"/>
              </w:rPr>
            </w:pPr>
            <w:r w:rsidRPr="001C4F86">
              <w:rPr>
                <w:rFonts w:ascii="宋体" w:hAnsi="宋体" w:hint="eastAsia"/>
                <w:b/>
                <w:bCs/>
                <w:kern w:val="0"/>
                <w:sz w:val="20"/>
                <w:szCs w:val="20"/>
              </w:rPr>
              <w:t>学位论文题目</w:t>
            </w:r>
          </w:p>
        </w:tc>
        <w:tc>
          <w:tcPr>
            <w:tcW w:w="992" w:type="dxa"/>
            <w:vMerge w:val="restart"/>
            <w:shd w:val="clear" w:color="auto" w:fill="auto"/>
            <w:vAlign w:val="center"/>
            <w:hideMark/>
          </w:tcPr>
          <w:p w:rsidR="001C4F86" w:rsidRPr="001C4F86" w:rsidRDefault="001C4F86" w:rsidP="001C4F86">
            <w:pPr>
              <w:widowControl/>
              <w:jc w:val="center"/>
              <w:rPr>
                <w:b/>
                <w:bCs/>
                <w:kern w:val="0"/>
                <w:sz w:val="20"/>
                <w:szCs w:val="20"/>
              </w:rPr>
            </w:pPr>
            <w:r w:rsidRPr="001C4F86">
              <w:rPr>
                <w:rFonts w:ascii="宋体" w:hAnsi="宋体" w:hint="eastAsia"/>
                <w:b/>
                <w:bCs/>
                <w:kern w:val="0"/>
                <w:sz w:val="20"/>
                <w:szCs w:val="20"/>
              </w:rPr>
              <w:t>导师</w:t>
            </w:r>
          </w:p>
        </w:tc>
      </w:tr>
      <w:tr w:rsidR="001C4F86" w:rsidRPr="001C4F86" w:rsidTr="001C4F86">
        <w:trPr>
          <w:trHeight w:val="312"/>
        </w:trPr>
        <w:tc>
          <w:tcPr>
            <w:tcW w:w="417" w:type="dxa"/>
            <w:vMerge/>
            <w:vAlign w:val="center"/>
            <w:hideMark/>
          </w:tcPr>
          <w:p w:rsidR="001C4F86" w:rsidRPr="001C4F86" w:rsidRDefault="001C4F86" w:rsidP="001C4F86">
            <w:pPr>
              <w:widowControl/>
              <w:jc w:val="left"/>
              <w:rPr>
                <w:b/>
                <w:bCs/>
                <w:kern w:val="0"/>
                <w:sz w:val="20"/>
                <w:szCs w:val="20"/>
              </w:rPr>
            </w:pPr>
          </w:p>
        </w:tc>
        <w:tc>
          <w:tcPr>
            <w:tcW w:w="1420" w:type="dxa"/>
            <w:vMerge/>
            <w:vAlign w:val="center"/>
            <w:hideMark/>
          </w:tcPr>
          <w:p w:rsidR="001C4F86" w:rsidRPr="001C4F86" w:rsidRDefault="001C4F86" w:rsidP="001C4F86">
            <w:pPr>
              <w:widowControl/>
              <w:jc w:val="left"/>
              <w:rPr>
                <w:b/>
                <w:bCs/>
                <w:kern w:val="0"/>
                <w:sz w:val="20"/>
                <w:szCs w:val="20"/>
              </w:rPr>
            </w:pPr>
          </w:p>
        </w:tc>
        <w:tc>
          <w:tcPr>
            <w:tcW w:w="780" w:type="dxa"/>
            <w:vMerge/>
            <w:vAlign w:val="center"/>
            <w:hideMark/>
          </w:tcPr>
          <w:p w:rsidR="001C4F86" w:rsidRPr="001C4F86" w:rsidRDefault="001C4F86" w:rsidP="001C4F86">
            <w:pPr>
              <w:widowControl/>
              <w:jc w:val="left"/>
              <w:rPr>
                <w:b/>
                <w:bCs/>
                <w:kern w:val="0"/>
                <w:sz w:val="20"/>
                <w:szCs w:val="20"/>
              </w:rPr>
            </w:pPr>
          </w:p>
        </w:tc>
        <w:tc>
          <w:tcPr>
            <w:tcW w:w="942" w:type="dxa"/>
            <w:vMerge/>
            <w:vAlign w:val="center"/>
            <w:hideMark/>
          </w:tcPr>
          <w:p w:rsidR="001C4F86" w:rsidRPr="001C4F86" w:rsidRDefault="001C4F86" w:rsidP="001C4F86">
            <w:pPr>
              <w:widowControl/>
              <w:jc w:val="left"/>
              <w:rPr>
                <w:b/>
                <w:bCs/>
                <w:kern w:val="0"/>
                <w:sz w:val="20"/>
                <w:szCs w:val="20"/>
              </w:rPr>
            </w:pPr>
          </w:p>
        </w:tc>
        <w:tc>
          <w:tcPr>
            <w:tcW w:w="1134" w:type="dxa"/>
            <w:vMerge/>
            <w:vAlign w:val="center"/>
            <w:hideMark/>
          </w:tcPr>
          <w:p w:rsidR="001C4F86" w:rsidRPr="001C4F86" w:rsidRDefault="001C4F86" w:rsidP="001C4F86">
            <w:pPr>
              <w:widowControl/>
              <w:jc w:val="left"/>
              <w:rPr>
                <w:b/>
                <w:bCs/>
                <w:kern w:val="0"/>
                <w:sz w:val="20"/>
                <w:szCs w:val="20"/>
              </w:rPr>
            </w:pPr>
          </w:p>
        </w:tc>
        <w:tc>
          <w:tcPr>
            <w:tcW w:w="2835" w:type="dxa"/>
            <w:vMerge/>
            <w:vAlign w:val="center"/>
            <w:hideMark/>
          </w:tcPr>
          <w:p w:rsidR="001C4F86" w:rsidRPr="001C4F86" w:rsidRDefault="001C4F86" w:rsidP="001C4F86">
            <w:pPr>
              <w:widowControl/>
              <w:jc w:val="left"/>
              <w:rPr>
                <w:b/>
                <w:bCs/>
                <w:kern w:val="0"/>
                <w:sz w:val="20"/>
                <w:szCs w:val="20"/>
              </w:rPr>
            </w:pPr>
          </w:p>
        </w:tc>
        <w:tc>
          <w:tcPr>
            <w:tcW w:w="992" w:type="dxa"/>
            <w:vMerge/>
            <w:vAlign w:val="center"/>
            <w:hideMark/>
          </w:tcPr>
          <w:p w:rsidR="001C4F86" w:rsidRPr="001C4F86" w:rsidRDefault="001C4F86" w:rsidP="001C4F86">
            <w:pPr>
              <w:widowControl/>
              <w:jc w:val="left"/>
              <w:rPr>
                <w:b/>
                <w:bCs/>
                <w:kern w:val="0"/>
                <w:sz w:val="20"/>
                <w:szCs w:val="20"/>
              </w:rPr>
            </w:pPr>
          </w:p>
        </w:tc>
      </w:tr>
      <w:tr w:rsidR="001C4F86" w:rsidRPr="001C4F86" w:rsidTr="001C4F86">
        <w:trPr>
          <w:trHeight w:val="690"/>
        </w:trPr>
        <w:tc>
          <w:tcPr>
            <w:tcW w:w="417" w:type="dxa"/>
            <w:vMerge/>
            <w:vAlign w:val="center"/>
            <w:hideMark/>
          </w:tcPr>
          <w:p w:rsidR="001C4F86" w:rsidRPr="001C4F86" w:rsidRDefault="001C4F86" w:rsidP="001C4F86">
            <w:pPr>
              <w:widowControl/>
              <w:jc w:val="left"/>
              <w:rPr>
                <w:b/>
                <w:bCs/>
                <w:kern w:val="0"/>
                <w:sz w:val="20"/>
                <w:szCs w:val="20"/>
              </w:rPr>
            </w:pPr>
          </w:p>
        </w:tc>
        <w:tc>
          <w:tcPr>
            <w:tcW w:w="1420" w:type="dxa"/>
            <w:vMerge/>
            <w:vAlign w:val="center"/>
            <w:hideMark/>
          </w:tcPr>
          <w:p w:rsidR="001C4F86" w:rsidRPr="001C4F86" w:rsidRDefault="001C4F86" w:rsidP="001C4F86">
            <w:pPr>
              <w:widowControl/>
              <w:jc w:val="left"/>
              <w:rPr>
                <w:b/>
                <w:bCs/>
                <w:kern w:val="0"/>
                <w:sz w:val="20"/>
                <w:szCs w:val="20"/>
              </w:rPr>
            </w:pPr>
          </w:p>
        </w:tc>
        <w:tc>
          <w:tcPr>
            <w:tcW w:w="780" w:type="dxa"/>
            <w:vMerge/>
            <w:vAlign w:val="center"/>
            <w:hideMark/>
          </w:tcPr>
          <w:p w:rsidR="001C4F86" w:rsidRPr="001C4F86" w:rsidRDefault="001C4F86" w:rsidP="001C4F86">
            <w:pPr>
              <w:widowControl/>
              <w:jc w:val="left"/>
              <w:rPr>
                <w:b/>
                <w:bCs/>
                <w:kern w:val="0"/>
                <w:sz w:val="20"/>
                <w:szCs w:val="20"/>
              </w:rPr>
            </w:pPr>
          </w:p>
        </w:tc>
        <w:tc>
          <w:tcPr>
            <w:tcW w:w="942" w:type="dxa"/>
            <w:vMerge/>
            <w:vAlign w:val="center"/>
            <w:hideMark/>
          </w:tcPr>
          <w:p w:rsidR="001C4F86" w:rsidRPr="001C4F86" w:rsidRDefault="001C4F86" w:rsidP="001C4F86">
            <w:pPr>
              <w:widowControl/>
              <w:jc w:val="left"/>
              <w:rPr>
                <w:b/>
                <w:bCs/>
                <w:kern w:val="0"/>
                <w:sz w:val="20"/>
                <w:szCs w:val="20"/>
              </w:rPr>
            </w:pPr>
          </w:p>
        </w:tc>
        <w:tc>
          <w:tcPr>
            <w:tcW w:w="1134" w:type="dxa"/>
            <w:vMerge/>
            <w:vAlign w:val="center"/>
            <w:hideMark/>
          </w:tcPr>
          <w:p w:rsidR="001C4F86" w:rsidRPr="001C4F86" w:rsidRDefault="001C4F86" w:rsidP="001C4F86">
            <w:pPr>
              <w:widowControl/>
              <w:jc w:val="left"/>
              <w:rPr>
                <w:b/>
                <w:bCs/>
                <w:kern w:val="0"/>
                <w:sz w:val="20"/>
                <w:szCs w:val="20"/>
              </w:rPr>
            </w:pPr>
          </w:p>
        </w:tc>
        <w:tc>
          <w:tcPr>
            <w:tcW w:w="2835" w:type="dxa"/>
            <w:vMerge/>
            <w:vAlign w:val="center"/>
            <w:hideMark/>
          </w:tcPr>
          <w:p w:rsidR="001C4F86" w:rsidRPr="001C4F86" w:rsidRDefault="001C4F86" w:rsidP="001C4F86">
            <w:pPr>
              <w:widowControl/>
              <w:jc w:val="left"/>
              <w:rPr>
                <w:b/>
                <w:bCs/>
                <w:kern w:val="0"/>
                <w:sz w:val="20"/>
                <w:szCs w:val="20"/>
              </w:rPr>
            </w:pPr>
          </w:p>
        </w:tc>
        <w:tc>
          <w:tcPr>
            <w:tcW w:w="992" w:type="dxa"/>
            <w:vMerge/>
            <w:vAlign w:val="center"/>
            <w:hideMark/>
          </w:tcPr>
          <w:p w:rsidR="001C4F86" w:rsidRPr="001C4F86" w:rsidRDefault="001C4F86" w:rsidP="001C4F86">
            <w:pPr>
              <w:widowControl/>
              <w:jc w:val="left"/>
              <w:rPr>
                <w:b/>
                <w:bCs/>
                <w:kern w:val="0"/>
                <w:sz w:val="20"/>
                <w:szCs w:val="20"/>
              </w:rPr>
            </w:pPr>
          </w:p>
        </w:tc>
      </w:tr>
      <w:tr w:rsidR="001C4F86" w:rsidRPr="001C4F86" w:rsidTr="001C4F86">
        <w:trPr>
          <w:trHeight w:val="312"/>
        </w:trPr>
        <w:tc>
          <w:tcPr>
            <w:tcW w:w="417" w:type="dxa"/>
            <w:vMerge w:val="restart"/>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1</w:t>
            </w:r>
          </w:p>
        </w:tc>
        <w:tc>
          <w:tcPr>
            <w:tcW w:w="1420" w:type="dxa"/>
            <w:vMerge w:val="restart"/>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 xml:space="preserve">140801010005 </w:t>
            </w:r>
          </w:p>
        </w:tc>
        <w:tc>
          <w:tcPr>
            <w:tcW w:w="780" w:type="dxa"/>
            <w:vMerge w:val="restart"/>
            <w:shd w:val="clear" w:color="auto" w:fill="auto"/>
            <w:noWrap/>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朱非林</w:t>
            </w:r>
          </w:p>
        </w:tc>
        <w:tc>
          <w:tcPr>
            <w:tcW w:w="942"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直博</w:t>
            </w:r>
          </w:p>
        </w:tc>
        <w:tc>
          <w:tcPr>
            <w:tcW w:w="1134"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水文学及水资源</w:t>
            </w:r>
          </w:p>
        </w:tc>
        <w:tc>
          <w:tcPr>
            <w:tcW w:w="2835"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水库群实时防洪决策过程链不确定性演化研究</w:t>
            </w:r>
          </w:p>
        </w:tc>
        <w:tc>
          <w:tcPr>
            <w:tcW w:w="992"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钟平安</w:t>
            </w:r>
          </w:p>
        </w:tc>
      </w:tr>
      <w:tr w:rsidR="001C4F86" w:rsidRPr="001C4F86" w:rsidTr="001C4F86">
        <w:trPr>
          <w:trHeight w:val="312"/>
        </w:trPr>
        <w:tc>
          <w:tcPr>
            <w:tcW w:w="417" w:type="dxa"/>
            <w:vMerge/>
            <w:vAlign w:val="center"/>
            <w:hideMark/>
          </w:tcPr>
          <w:p w:rsidR="001C4F86" w:rsidRPr="001C4F86" w:rsidRDefault="001C4F86" w:rsidP="001C4F86">
            <w:pPr>
              <w:widowControl/>
              <w:jc w:val="left"/>
              <w:rPr>
                <w:kern w:val="0"/>
                <w:sz w:val="18"/>
                <w:szCs w:val="18"/>
              </w:rPr>
            </w:pPr>
          </w:p>
        </w:tc>
        <w:tc>
          <w:tcPr>
            <w:tcW w:w="1420" w:type="dxa"/>
            <w:vMerge/>
            <w:vAlign w:val="center"/>
            <w:hideMark/>
          </w:tcPr>
          <w:p w:rsidR="001C4F86" w:rsidRPr="001C4F86" w:rsidRDefault="001C4F86" w:rsidP="001C4F86">
            <w:pPr>
              <w:widowControl/>
              <w:jc w:val="left"/>
              <w:rPr>
                <w:kern w:val="0"/>
                <w:sz w:val="18"/>
                <w:szCs w:val="18"/>
              </w:rPr>
            </w:pPr>
          </w:p>
        </w:tc>
        <w:tc>
          <w:tcPr>
            <w:tcW w:w="780" w:type="dxa"/>
            <w:vMerge/>
            <w:vAlign w:val="center"/>
            <w:hideMark/>
          </w:tcPr>
          <w:p w:rsidR="001C4F86" w:rsidRPr="001C4F86" w:rsidRDefault="001C4F86" w:rsidP="001C4F86">
            <w:pPr>
              <w:widowControl/>
              <w:jc w:val="left"/>
              <w:rPr>
                <w:rFonts w:ascii="宋体" w:hAnsi="宋体" w:cs="宋体"/>
                <w:kern w:val="0"/>
                <w:sz w:val="18"/>
                <w:szCs w:val="18"/>
              </w:rPr>
            </w:pPr>
          </w:p>
        </w:tc>
        <w:tc>
          <w:tcPr>
            <w:tcW w:w="942" w:type="dxa"/>
            <w:vMerge/>
            <w:vAlign w:val="center"/>
            <w:hideMark/>
          </w:tcPr>
          <w:p w:rsidR="001C4F86" w:rsidRPr="001C4F86" w:rsidRDefault="001C4F86" w:rsidP="001C4F86">
            <w:pPr>
              <w:widowControl/>
              <w:jc w:val="left"/>
              <w:rPr>
                <w:rFonts w:ascii="宋体" w:hAnsi="宋体" w:cs="宋体"/>
                <w:kern w:val="0"/>
                <w:sz w:val="18"/>
                <w:szCs w:val="18"/>
              </w:rPr>
            </w:pPr>
          </w:p>
        </w:tc>
        <w:tc>
          <w:tcPr>
            <w:tcW w:w="1134" w:type="dxa"/>
            <w:vMerge/>
            <w:vAlign w:val="center"/>
            <w:hideMark/>
          </w:tcPr>
          <w:p w:rsidR="001C4F86" w:rsidRPr="001C4F86" w:rsidRDefault="001C4F86" w:rsidP="001C4F86">
            <w:pPr>
              <w:widowControl/>
              <w:jc w:val="left"/>
              <w:rPr>
                <w:rFonts w:ascii="宋体" w:hAnsi="宋体" w:cs="宋体"/>
                <w:kern w:val="0"/>
                <w:sz w:val="18"/>
                <w:szCs w:val="18"/>
              </w:rPr>
            </w:pPr>
          </w:p>
        </w:tc>
        <w:tc>
          <w:tcPr>
            <w:tcW w:w="2835" w:type="dxa"/>
            <w:vMerge/>
            <w:vAlign w:val="center"/>
            <w:hideMark/>
          </w:tcPr>
          <w:p w:rsidR="001C4F86" w:rsidRPr="001C4F86" w:rsidRDefault="001C4F86" w:rsidP="001C4F86">
            <w:pPr>
              <w:widowControl/>
              <w:jc w:val="left"/>
              <w:rPr>
                <w:rFonts w:ascii="宋体" w:hAnsi="宋体" w:cs="宋体"/>
                <w:kern w:val="0"/>
                <w:sz w:val="18"/>
                <w:szCs w:val="18"/>
              </w:rPr>
            </w:pPr>
          </w:p>
        </w:tc>
        <w:tc>
          <w:tcPr>
            <w:tcW w:w="992" w:type="dxa"/>
            <w:vMerge/>
            <w:vAlign w:val="center"/>
            <w:hideMark/>
          </w:tcPr>
          <w:p w:rsidR="001C4F86" w:rsidRPr="001C4F86" w:rsidRDefault="001C4F86" w:rsidP="001C4F86">
            <w:pPr>
              <w:widowControl/>
              <w:jc w:val="left"/>
              <w:rPr>
                <w:rFonts w:ascii="宋体" w:hAnsi="宋体" w:cs="宋体"/>
                <w:kern w:val="0"/>
                <w:sz w:val="18"/>
                <w:szCs w:val="18"/>
              </w:rPr>
            </w:pPr>
          </w:p>
        </w:tc>
      </w:tr>
      <w:tr w:rsidR="001C4F86" w:rsidRPr="001C4F86" w:rsidTr="001C4F86">
        <w:trPr>
          <w:trHeight w:val="312"/>
        </w:trPr>
        <w:tc>
          <w:tcPr>
            <w:tcW w:w="417" w:type="dxa"/>
            <w:vMerge w:val="restart"/>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2</w:t>
            </w:r>
          </w:p>
        </w:tc>
        <w:tc>
          <w:tcPr>
            <w:tcW w:w="1420" w:type="dxa"/>
            <w:vMerge w:val="restart"/>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 xml:space="preserve">140402020007 </w:t>
            </w:r>
          </w:p>
        </w:tc>
        <w:tc>
          <w:tcPr>
            <w:tcW w:w="780" w:type="dxa"/>
            <w:vMerge w:val="restart"/>
            <w:shd w:val="clear" w:color="000000" w:fill="FFFFFF"/>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杨光</w:t>
            </w:r>
          </w:p>
        </w:tc>
        <w:tc>
          <w:tcPr>
            <w:tcW w:w="942" w:type="dxa"/>
            <w:vMerge w:val="restart"/>
            <w:shd w:val="clear" w:color="auto" w:fill="auto"/>
            <w:vAlign w:val="center"/>
            <w:hideMark/>
          </w:tcPr>
          <w:p w:rsidR="001C4F86" w:rsidRPr="001C4F86" w:rsidRDefault="00C97C13" w:rsidP="001C4F86">
            <w:pPr>
              <w:widowControl/>
              <w:jc w:val="center"/>
              <w:rPr>
                <w:rFonts w:ascii="宋体" w:hAnsi="宋体" w:cs="宋体"/>
                <w:kern w:val="0"/>
                <w:sz w:val="18"/>
                <w:szCs w:val="18"/>
              </w:rPr>
            </w:pPr>
            <w:r w:rsidRPr="001C4F86">
              <w:rPr>
                <w:rFonts w:ascii="宋体" w:hAnsi="宋体" w:cs="宋体" w:hint="eastAsia"/>
                <w:kern w:val="0"/>
                <w:sz w:val="18"/>
                <w:szCs w:val="18"/>
              </w:rPr>
              <w:t>硕博连读</w:t>
            </w:r>
          </w:p>
        </w:tc>
        <w:tc>
          <w:tcPr>
            <w:tcW w:w="1134"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水工结构工程</w:t>
            </w:r>
          </w:p>
        </w:tc>
        <w:tc>
          <w:tcPr>
            <w:tcW w:w="2835"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特大洪水对高土石坝服役性态影响及预警方法研究</w:t>
            </w:r>
          </w:p>
        </w:tc>
        <w:tc>
          <w:tcPr>
            <w:tcW w:w="992"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顾冲时</w:t>
            </w:r>
          </w:p>
        </w:tc>
      </w:tr>
      <w:tr w:rsidR="001C4F86" w:rsidRPr="001C4F86" w:rsidTr="001C4F86">
        <w:trPr>
          <w:trHeight w:val="312"/>
        </w:trPr>
        <w:tc>
          <w:tcPr>
            <w:tcW w:w="417" w:type="dxa"/>
            <w:vMerge/>
            <w:vAlign w:val="center"/>
            <w:hideMark/>
          </w:tcPr>
          <w:p w:rsidR="001C4F86" w:rsidRPr="001C4F86" w:rsidRDefault="001C4F86" w:rsidP="001C4F86">
            <w:pPr>
              <w:widowControl/>
              <w:jc w:val="left"/>
              <w:rPr>
                <w:kern w:val="0"/>
                <w:sz w:val="18"/>
                <w:szCs w:val="18"/>
              </w:rPr>
            </w:pPr>
          </w:p>
        </w:tc>
        <w:tc>
          <w:tcPr>
            <w:tcW w:w="1420" w:type="dxa"/>
            <w:vMerge/>
            <w:vAlign w:val="center"/>
            <w:hideMark/>
          </w:tcPr>
          <w:p w:rsidR="001C4F86" w:rsidRPr="001C4F86" w:rsidRDefault="001C4F86" w:rsidP="001C4F86">
            <w:pPr>
              <w:widowControl/>
              <w:jc w:val="left"/>
              <w:rPr>
                <w:kern w:val="0"/>
                <w:sz w:val="18"/>
                <w:szCs w:val="18"/>
              </w:rPr>
            </w:pPr>
          </w:p>
        </w:tc>
        <w:tc>
          <w:tcPr>
            <w:tcW w:w="780" w:type="dxa"/>
            <w:vMerge/>
            <w:vAlign w:val="center"/>
            <w:hideMark/>
          </w:tcPr>
          <w:p w:rsidR="001C4F86" w:rsidRPr="001C4F86" w:rsidRDefault="001C4F86" w:rsidP="001C4F86">
            <w:pPr>
              <w:widowControl/>
              <w:jc w:val="left"/>
              <w:rPr>
                <w:rFonts w:ascii="宋体" w:hAnsi="宋体" w:cs="宋体"/>
                <w:kern w:val="0"/>
                <w:sz w:val="18"/>
                <w:szCs w:val="18"/>
              </w:rPr>
            </w:pPr>
          </w:p>
        </w:tc>
        <w:tc>
          <w:tcPr>
            <w:tcW w:w="942" w:type="dxa"/>
            <w:vMerge/>
            <w:vAlign w:val="center"/>
            <w:hideMark/>
          </w:tcPr>
          <w:p w:rsidR="001C4F86" w:rsidRPr="001C4F86" w:rsidRDefault="001C4F86" w:rsidP="001C4F86">
            <w:pPr>
              <w:widowControl/>
              <w:jc w:val="left"/>
              <w:rPr>
                <w:rFonts w:ascii="宋体" w:hAnsi="宋体" w:cs="宋体"/>
                <w:kern w:val="0"/>
                <w:sz w:val="18"/>
                <w:szCs w:val="18"/>
              </w:rPr>
            </w:pPr>
          </w:p>
        </w:tc>
        <w:tc>
          <w:tcPr>
            <w:tcW w:w="1134" w:type="dxa"/>
            <w:vMerge/>
            <w:vAlign w:val="center"/>
            <w:hideMark/>
          </w:tcPr>
          <w:p w:rsidR="001C4F86" w:rsidRPr="001C4F86" w:rsidRDefault="001C4F86" w:rsidP="001C4F86">
            <w:pPr>
              <w:widowControl/>
              <w:jc w:val="left"/>
              <w:rPr>
                <w:rFonts w:ascii="宋体" w:hAnsi="宋体" w:cs="宋体"/>
                <w:kern w:val="0"/>
                <w:sz w:val="18"/>
                <w:szCs w:val="18"/>
              </w:rPr>
            </w:pPr>
          </w:p>
        </w:tc>
        <w:tc>
          <w:tcPr>
            <w:tcW w:w="2835" w:type="dxa"/>
            <w:vMerge/>
            <w:vAlign w:val="center"/>
            <w:hideMark/>
          </w:tcPr>
          <w:p w:rsidR="001C4F86" w:rsidRPr="001C4F86" w:rsidRDefault="001C4F86" w:rsidP="001C4F86">
            <w:pPr>
              <w:widowControl/>
              <w:jc w:val="left"/>
              <w:rPr>
                <w:rFonts w:ascii="宋体" w:hAnsi="宋体" w:cs="宋体"/>
                <w:kern w:val="0"/>
                <w:sz w:val="18"/>
                <w:szCs w:val="18"/>
              </w:rPr>
            </w:pPr>
          </w:p>
        </w:tc>
        <w:tc>
          <w:tcPr>
            <w:tcW w:w="992" w:type="dxa"/>
            <w:vMerge/>
            <w:vAlign w:val="center"/>
            <w:hideMark/>
          </w:tcPr>
          <w:p w:rsidR="001C4F86" w:rsidRPr="001C4F86" w:rsidRDefault="001C4F86" w:rsidP="001C4F86">
            <w:pPr>
              <w:widowControl/>
              <w:jc w:val="left"/>
              <w:rPr>
                <w:rFonts w:ascii="宋体" w:hAnsi="宋体" w:cs="宋体"/>
                <w:kern w:val="0"/>
                <w:sz w:val="18"/>
                <w:szCs w:val="18"/>
              </w:rPr>
            </w:pPr>
          </w:p>
        </w:tc>
      </w:tr>
      <w:tr w:rsidR="001C4F86" w:rsidRPr="001C4F86" w:rsidTr="001C4F86">
        <w:trPr>
          <w:trHeight w:val="312"/>
        </w:trPr>
        <w:tc>
          <w:tcPr>
            <w:tcW w:w="417" w:type="dxa"/>
            <w:vMerge w:val="restart"/>
            <w:shd w:val="clear" w:color="auto" w:fill="auto"/>
            <w:noWrap/>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3</w:t>
            </w:r>
          </w:p>
        </w:tc>
        <w:tc>
          <w:tcPr>
            <w:tcW w:w="1420" w:type="dxa"/>
            <w:vMerge w:val="restart"/>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 xml:space="preserve">130402060006 </w:t>
            </w:r>
          </w:p>
        </w:tc>
        <w:tc>
          <w:tcPr>
            <w:tcW w:w="780"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卫琦</w:t>
            </w:r>
          </w:p>
        </w:tc>
        <w:tc>
          <w:tcPr>
            <w:tcW w:w="942" w:type="dxa"/>
            <w:vMerge w:val="restart"/>
            <w:shd w:val="clear" w:color="auto" w:fill="auto"/>
            <w:noWrap/>
            <w:vAlign w:val="center"/>
            <w:hideMark/>
          </w:tcPr>
          <w:p w:rsidR="001C4F86" w:rsidRPr="001C4F86" w:rsidRDefault="00C97C13" w:rsidP="001C4F86">
            <w:pPr>
              <w:widowControl/>
              <w:jc w:val="center"/>
              <w:rPr>
                <w:rFonts w:ascii="宋体" w:hAnsi="宋体" w:cs="宋体"/>
                <w:kern w:val="0"/>
                <w:sz w:val="18"/>
                <w:szCs w:val="18"/>
              </w:rPr>
            </w:pPr>
            <w:r w:rsidRPr="001C4F86">
              <w:rPr>
                <w:rFonts w:ascii="宋体" w:hAnsi="宋体" w:cs="宋体" w:hint="eastAsia"/>
                <w:kern w:val="0"/>
                <w:sz w:val="18"/>
                <w:szCs w:val="18"/>
              </w:rPr>
              <w:t>硕博连读</w:t>
            </w:r>
          </w:p>
        </w:tc>
        <w:tc>
          <w:tcPr>
            <w:tcW w:w="1134"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农业水土工程</w:t>
            </w:r>
          </w:p>
        </w:tc>
        <w:tc>
          <w:tcPr>
            <w:tcW w:w="2835"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土壤水分非均匀分布特征对氧化亚氮排放的影响机理及其灌水技术参数优化</w:t>
            </w:r>
          </w:p>
        </w:tc>
        <w:tc>
          <w:tcPr>
            <w:tcW w:w="992"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徐俊增</w:t>
            </w:r>
          </w:p>
        </w:tc>
      </w:tr>
      <w:tr w:rsidR="001C4F86" w:rsidRPr="001C4F86" w:rsidTr="001C4F86">
        <w:trPr>
          <w:trHeight w:val="312"/>
        </w:trPr>
        <w:tc>
          <w:tcPr>
            <w:tcW w:w="417" w:type="dxa"/>
            <w:vMerge/>
            <w:vAlign w:val="center"/>
            <w:hideMark/>
          </w:tcPr>
          <w:p w:rsidR="001C4F86" w:rsidRPr="001C4F86" w:rsidRDefault="001C4F86" w:rsidP="001C4F86">
            <w:pPr>
              <w:widowControl/>
              <w:jc w:val="left"/>
              <w:rPr>
                <w:rFonts w:ascii="宋体" w:hAnsi="宋体" w:cs="宋体"/>
                <w:kern w:val="0"/>
                <w:sz w:val="18"/>
                <w:szCs w:val="18"/>
              </w:rPr>
            </w:pPr>
          </w:p>
        </w:tc>
        <w:tc>
          <w:tcPr>
            <w:tcW w:w="1420" w:type="dxa"/>
            <w:vMerge/>
            <w:vAlign w:val="center"/>
            <w:hideMark/>
          </w:tcPr>
          <w:p w:rsidR="001C4F86" w:rsidRPr="001C4F86" w:rsidRDefault="001C4F86" w:rsidP="001C4F86">
            <w:pPr>
              <w:widowControl/>
              <w:jc w:val="left"/>
              <w:rPr>
                <w:kern w:val="0"/>
                <w:sz w:val="18"/>
                <w:szCs w:val="18"/>
              </w:rPr>
            </w:pPr>
          </w:p>
        </w:tc>
        <w:tc>
          <w:tcPr>
            <w:tcW w:w="780" w:type="dxa"/>
            <w:vMerge/>
            <w:vAlign w:val="center"/>
            <w:hideMark/>
          </w:tcPr>
          <w:p w:rsidR="001C4F86" w:rsidRPr="001C4F86" w:rsidRDefault="001C4F86" w:rsidP="001C4F86">
            <w:pPr>
              <w:widowControl/>
              <w:jc w:val="left"/>
              <w:rPr>
                <w:rFonts w:ascii="宋体" w:hAnsi="宋体" w:cs="宋体"/>
                <w:kern w:val="0"/>
                <w:sz w:val="18"/>
                <w:szCs w:val="18"/>
              </w:rPr>
            </w:pPr>
          </w:p>
        </w:tc>
        <w:tc>
          <w:tcPr>
            <w:tcW w:w="942" w:type="dxa"/>
            <w:vMerge/>
            <w:vAlign w:val="center"/>
            <w:hideMark/>
          </w:tcPr>
          <w:p w:rsidR="001C4F86" w:rsidRPr="001C4F86" w:rsidRDefault="001C4F86" w:rsidP="001C4F86">
            <w:pPr>
              <w:widowControl/>
              <w:jc w:val="left"/>
              <w:rPr>
                <w:rFonts w:ascii="宋体" w:hAnsi="宋体" w:cs="宋体"/>
                <w:kern w:val="0"/>
                <w:sz w:val="18"/>
                <w:szCs w:val="18"/>
              </w:rPr>
            </w:pPr>
          </w:p>
        </w:tc>
        <w:tc>
          <w:tcPr>
            <w:tcW w:w="1134" w:type="dxa"/>
            <w:vMerge/>
            <w:vAlign w:val="center"/>
            <w:hideMark/>
          </w:tcPr>
          <w:p w:rsidR="001C4F86" w:rsidRPr="001C4F86" w:rsidRDefault="001C4F86" w:rsidP="001C4F86">
            <w:pPr>
              <w:widowControl/>
              <w:jc w:val="left"/>
              <w:rPr>
                <w:rFonts w:ascii="宋体" w:hAnsi="宋体" w:cs="宋体"/>
                <w:kern w:val="0"/>
                <w:sz w:val="18"/>
                <w:szCs w:val="18"/>
              </w:rPr>
            </w:pPr>
          </w:p>
        </w:tc>
        <w:tc>
          <w:tcPr>
            <w:tcW w:w="2835" w:type="dxa"/>
            <w:vMerge/>
            <w:vAlign w:val="center"/>
            <w:hideMark/>
          </w:tcPr>
          <w:p w:rsidR="001C4F86" w:rsidRPr="001C4F86" w:rsidRDefault="001C4F86" w:rsidP="001C4F86">
            <w:pPr>
              <w:widowControl/>
              <w:jc w:val="left"/>
              <w:rPr>
                <w:rFonts w:ascii="宋体" w:hAnsi="宋体" w:cs="宋体"/>
                <w:kern w:val="0"/>
                <w:sz w:val="18"/>
                <w:szCs w:val="18"/>
              </w:rPr>
            </w:pPr>
          </w:p>
        </w:tc>
        <w:tc>
          <w:tcPr>
            <w:tcW w:w="992" w:type="dxa"/>
            <w:vMerge/>
            <w:vAlign w:val="center"/>
            <w:hideMark/>
          </w:tcPr>
          <w:p w:rsidR="001C4F86" w:rsidRPr="001C4F86" w:rsidRDefault="001C4F86" w:rsidP="001C4F86">
            <w:pPr>
              <w:widowControl/>
              <w:jc w:val="left"/>
              <w:rPr>
                <w:rFonts w:ascii="宋体" w:hAnsi="宋体" w:cs="宋体"/>
                <w:kern w:val="0"/>
                <w:sz w:val="18"/>
                <w:szCs w:val="18"/>
              </w:rPr>
            </w:pPr>
          </w:p>
        </w:tc>
      </w:tr>
      <w:tr w:rsidR="001C4F86" w:rsidRPr="001C4F86" w:rsidTr="001C4F86">
        <w:trPr>
          <w:trHeight w:val="312"/>
        </w:trPr>
        <w:tc>
          <w:tcPr>
            <w:tcW w:w="417" w:type="dxa"/>
            <w:vMerge/>
            <w:vAlign w:val="center"/>
            <w:hideMark/>
          </w:tcPr>
          <w:p w:rsidR="001C4F86" w:rsidRPr="001C4F86" w:rsidRDefault="001C4F86" w:rsidP="001C4F86">
            <w:pPr>
              <w:widowControl/>
              <w:jc w:val="left"/>
              <w:rPr>
                <w:rFonts w:ascii="宋体" w:hAnsi="宋体" w:cs="宋体"/>
                <w:kern w:val="0"/>
                <w:sz w:val="18"/>
                <w:szCs w:val="18"/>
              </w:rPr>
            </w:pPr>
          </w:p>
        </w:tc>
        <w:tc>
          <w:tcPr>
            <w:tcW w:w="1420" w:type="dxa"/>
            <w:vMerge/>
            <w:vAlign w:val="center"/>
            <w:hideMark/>
          </w:tcPr>
          <w:p w:rsidR="001C4F86" w:rsidRPr="001C4F86" w:rsidRDefault="001C4F86" w:rsidP="001C4F86">
            <w:pPr>
              <w:widowControl/>
              <w:jc w:val="left"/>
              <w:rPr>
                <w:kern w:val="0"/>
                <w:sz w:val="18"/>
                <w:szCs w:val="18"/>
              </w:rPr>
            </w:pPr>
          </w:p>
        </w:tc>
        <w:tc>
          <w:tcPr>
            <w:tcW w:w="780" w:type="dxa"/>
            <w:vMerge/>
            <w:vAlign w:val="center"/>
            <w:hideMark/>
          </w:tcPr>
          <w:p w:rsidR="001C4F86" w:rsidRPr="001C4F86" w:rsidRDefault="001C4F86" w:rsidP="001C4F86">
            <w:pPr>
              <w:widowControl/>
              <w:jc w:val="left"/>
              <w:rPr>
                <w:rFonts w:ascii="宋体" w:hAnsi="宋体" w:cs="宋体"/>
                <w:kern w:val="0"/>
                <w:sz w:val="18"/>
                <w:szCs w:val="18"/>
              </w:rPr>
            </w:pPr>
          </w:p>
        </w:tc>
        <w:tc>
          <w:tcPr>
            <w:tcW w:w="942" w:type="dxa"/>
            <w:vMerge/>
            <w:vAlign w:val="center"/>
            <w:hideMark/>
          </w:tcPr>
          <w:p w:rsidR="001C4F86" w:rsidRPr="001C4F86" w:rsidRDefault="001C4F86" w:rsidP="001C4F86">
            <w:pPr>
              <w:widowControl/>
              <w:jc w:val="left"/>
              <w:rPr>
                <w:rFonts w:ascii="宋体" w:hAnsi="宋体" w:cs="宋体"/>
                <w:kern w:val="0"/>
                <w:sz w:val="18"/>
                <w:szCs w:val="18"/>
              </w:rPr>
            </w:pPr>
          </w:p>
        </w:tc>
        <w:tc>
          <w:tcPr>
            <w:tcW w:w="1134" w:type="dxa"/>
            <w:vMerge/>
            <w:vAlign w:val="center"/>
            <w:hideMark/>
          </w:tcPr>
          <w:p w:rsidR="001C4F86" w:rsidRPr="001C4F86" w:rsidRDefault="001C4F86" w:rsidP="001C4F86">
            <w:pPr>
              <w:widowControl/>
              <w:jc w:val="left"/>
              <w:rPr>
                <w:rFonts w:ascii="宋体" w:hAnsi="宋体" w:cs="宋体"/>
                <w:kern w:val="0"/>
                <w:sz w:val="18"/>
                <w:szCs w:val="18"/>
              </w:rPr>
            </w:pPr>
          </w:p>
        </w:tc>
        <w:tc>
          <w:tcPr>
            <w:tcW w:w="2835" w:type="dxa"/>
            <w:vMerge/>
            <w:vAlign w:val="center"/>
            <w:hideMark/>
          </w:tcPr>
          <w:p w:rsidR="001C4F86" w:rsidRPr="001C4F86" w:rsidRDefault="001C4F86" w:rsidP="001C4F86">
            <w:pPr>
              <w:widowControl/>
              <w:jc w:val="left"/>
              <w:rPr>
                <w:rFonts w:ascii="宋体" w:hAnsi="宋体" w:cs="宋体"/>
                <w:kern w:val="0"/>
                <w:sz w:val="18"/>
                <w:szCs w:val="18"/>
              </w:rPr>
            </w:pPr>
          </w:p>
        </w:tc>
        <w:tc>
          <w:tcPr>
            <w:tcW w:w="992" w:type="dxa"/>
            <w:vMerge/>
            <w:vAlign w:val="center"/>
            <w:hideMark/>
          </w:tcPr>
          <w:p w:rsidR="001C4F86" w:rsidRPr="001C4F86" w:rsidRDefault="001C4F86" w:rsidP="001C4F86">
            <w:pPr>
              <w:widowControl/>
              <w:jc w:val="left"/>
              <w:rPr>
                <w:rFonts w:ascii="宋体" w:hAnsi="宋体" w:cs="宋体"/>
                <w:kern w:val="0"/>
                <w:sz w:val="18"/>
                <w:szCs w:val="18"/>
              </w:rPr>
            </w:pPr>
          </w:p>
        </w:tc>
      </w:tr>
      <w:tr w:rsidR="001C4F86" w:rsidRPr="001C4F86" w:rsidTr="001C4F86">
        <w:trPr>
          <w:trHeight w:val="312"/>
        </w:trPr>
        <w:tc>
          <w:tcPr>
            <w:tcW w:w="417" w:type="dxa"/>
            <w:vMerge w:val="restart"/>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4</w:t>
            </w:r>
          </w:p>
        </w:tc>
        <w:tc>
          <w:tcPr>
            <w:tcW w:w="1420" w:type="dxa"/>
            <w:vMerge w:val="restart"/>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 xml:space="preserve">140404010004 </w:t>
            </w:r>
          </w:p>
        </w:tc>
        <w:tc>
          <w:tcPr>
            <w:tcW w:w="780" w:type="dxa"/>
            <w:vMerge w:val="restart"/>
            <w:shd w:val="clear" w:color="000000" w:fill="FFFFFF"/>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林志南</w:t>
            </w:r>
          </w:p>
        </w:tc>
        <w:tc>
          <w:tcPr>
            <w:tcW w:w="942" w:type="dxa"/>
            <w:vMerge w:val="restart"/>
            <w:shd w:val="clear" w:color="auto" w:fill="auto"/>
            <w:vAlign w:val="center"/>
            <w:hideMark/>
          </w:tcPr>
          <w:p w:rsidR="001C4F86" w:rsidRPr="001C4F86" w:rsidRDefault="00C97C13" w:rsidP="001C4F86">
            <w:pPr>
              <w:widowControl/>
              <w:jc w:val="center"/>
              <w:rPr>
                <w:rFonts w:ascii="宋体" w:hAnsi="宋体" w:cs="宋体"/>
                <w:kern w:val="0"/>
                <w:sz w:val="18"/>
                <w:szCs w:val="18"/>
              </w:rPr>
            </w:pPr>
            <w:r w:rsidRPr="001C4F86">
              <w:rPr>
                <w:rFonts w:ascii="宋体" w:hAnsi="宋体" w:cs="宋体" w:hint="eastAsia"/>
                <w:kern w:val="0"/>
                <w:sz w:val="18"/>
                <w:szCs w:val="18"/>
              </w:rPr>
              <w:t>硕博连读</w:t>
            </w:r>
          </w:p>
        </w:tc>
        <w:tc>
          <w:tcPr>
            <w:tcW w:w="1134"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岩土工程</w:t>
            </w:r>
          </w:p>
        </w:tc>
        <w:tc>
          <w:tcPr>
            <w:tcW w:w="2835"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各向异性岩石流变损伤力学特性实验及本构模型研究</w:t>
            </w:r>
          </w:p>
        </w:tc>
        <w:tc>
          <w:tcPr>
            <w:tcW w:w="992"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徐卫亚</w:t>
            </w:r>
          </w:p>
        </w:tc>
      </w:tr>
      <w:tr w:rsidR="001C4F86" w:rsidRPr="001C4F86" w:rsidTr="001C4F86">
        <w:trPr>
          <w:trHeight w:val="312"/>
        </w:trPr>
        <w:tc>
          <w:tcPr>
            <w:tcW w:w="417" w:type="dxa"/>
            <w:vMerge/>
            <w:vAlign w:val="center"/>
            <w:hideMark/>
          </w:tcPr>
          <w:p w:rsidR="001C4F86" w:rsidRPr="001C4F86" w:rsidRDefault="001C4F86" w:rsidP="001C4F86">
            <w:pPr>
              <w:widowControl/>
              <w:jc w:val="left"/>
              <w:rPr>
                <w:kern w:val="0"/>
                <w:sz w:val="18"/>
                <w:szCs w:val="18"/>
              </w:rPr>
            </w:pPr>
          </w:p>
        </w:tc>
        <w:tc>
          <w:tcPr>
            <w:tcW w:w="1420" w:type="dxa"/>
            <w:vMerge/>
            <w:vAlign w:val="center"/>
            <w:hideMark/>
          </w:tcPr>
          <w:p w:rsidR="001C4F86" w:rsidRPr="001C4F86" w:rsidRDefault="001C4F86" w:rsidP="001C4F86">
            <w:pPr>
              <w:widowControl/>
              <w:jc w:val="left"/>
              <w:rPr>
                <w:kern w:val="0"/>
                <w:sz w:val="18"/>
                <w:szCs w:val="18"/>
              </w:rPr>
            </w:pPr>
          </w:p>
        </w:tc>
        <w:tc>
          <w:tcPr>
            <w:tcW w:w="780" w:type="dxa"/>
            <w:vMerge/>
            <w:vAlign w:val="center"/>
            <w:hideMark/>
          </w:tcPr>
          <w:p w:rsidR="001C4F86" w:rsidRPr="001C4F86" w:rsidRDefault="001C4F86" w:rsidP="001C4F86">
            <w:pPr>
              <w:widowControl/>
              <w:jc w:val="left"/>
              <w:rPr>
                <w:rFonts w:ascii="宋体" w:hAnsi="宋体" w:cs="宋体"/>
                <w:kern w:val="0"/>
                <w:sz w:val="18"/>
                <w:szCs w:val="18"/>
              </w:rPr>
            </w:pPr>
          </w:p>
        </w:tc>
        <w:tc>
          <w:tcPr>
            <w:tcW w:w="942" w:type="dxa"/>
            <w:vMerge/>
            <w:vAlign w:val="center"/>
            <w:hideMark/>
          </w:tcPr>
          <w:p w:rsidR="001C4F86" w:rsidRPr="001C4F86" w:rsidRDefault="001C4F86" w:rsidP="001C4F86">
            <w:pPr>
              <w:widowControl/>
              <w:jc w:val="left"/>
              <w:rPr>
                <w:rFonts w:ascii="宋体" w:hAnsi="宋体" w:cs="宋体"/>
                <w:kern w:val="0"/>
                <w:sz w:val="18"/>
                <w:szCs w:val="18"/>
              </w:rPr>
            </w:pPr>
          </w:p>
        </w:tc>
        <w:tc>
          <w:tcPr>
            <w:tcW w:w="1134" w:type="dxa"/>
            <w:vMerge/>
            <w:vAlign w:val="center"/>
            <w:hideMark/>
          </w:tcPr>
          <w:p w:rsidR="001C4F86" w:rsidRPr="001C4F86" w:rsidRDefault="001C4F86" w:rsidP="001C4F86">
            <w:pPr>
              <w:widowControl/>
              <w:jc w:val="left"/>
              <w:rPr>
                <w:rFonts w:ascii="宋体" w:hAnsi="宋体" w:cs="宋体"/>
                <w:kern w:val="0"/>
                <w:sz w:val="18"/>
                <w:szCs w:val="18"/>
              </w:rPr>
            </w:pPr>
          </w:p>
        </w:tc>
        <w:tc>
          <w:tcPr>
            <w:tcW w:w="2835" w:type="dxa"/>
            <w:vMerge/>
            <w:vAlign w:val="center"/>
            <w:hideMark/>
          </w:tcPr>
          <w:p w:rsidR="001C4F86" w:rsidRPr="001C4F86" w:rsidRDefault="001C4F86" w:rsidP="001C4F86">
            <w:pPr>
              <w:widowControl/>
              <w:jc w:val="left"/>
              <w:rPr>
                <w:rFonts w:ascii="宋体" w:hAnsi="宋体" w:cs="宋体"/>
                <w:kern w:val="0"/>
                <w:sz w:val="18"/>
                <w:szCs w:val="18"/>
              </w:rPr>
            </w:pPr>
          </w:p>
        </w:tc>
        <w:tc>
          <w:tcPr>
            <w:tcW w:w="992" w:type="dxa"/>
            <w:vMerge/>
            <w:vAlign w:val="center"/>
            <w:hideMark/>
          </w:tcPr>
          <w:p w:rsidR="001C4F86" w:rsidRPr="001C4F86" w:rsidRDefault="001C4F86" w:rsidP="001C4F86">
            <w:pPr>
              <w:widowControl/>
              <w:jc w:val="left"/>
              <w:rPr>
                <w:rFonts w:ascii="宋体" w:hAnsi="宋体" w:cs="宋体"/>
                <w:kern w:val="0"/>
                <w:sz w:val="18"/>
                <w:szCs w:val="18"/>
              </w:rPr>
            </w:pPr>
          </w:p>
        </w:tc>
      </w:tr>
      <w:tr w:rsidR="001C4F86" w:rsidRPr="001C4F86" w:rsidTr="001C4F86">
        <w:trPr>
          <w:trHeight w:val="312"/>
        </w:trPr>
        <w:tc>
          <w:tcPr>
            <w:tcW w:w="417" w:type="dxa"/>
            <w:vMerge w:val="restart"/>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5</w:t>
            </w:r>
          </w:p>
        </w:tc>
        <w:tc>
          <w:tcPr>
            <w:tcW w:w="1420" w:type="dxa"/>
            <w:vMerge w:val="restart"/>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 xml:space="preserve">140205020002 </w:t>
            </w:r>
          </w:p>
        </w:tc>
        <w:tc>
          <w:tcPr>
            <w:tcW w:w="780" w:type="dxa"/>
            <w:vMerge w:val="restart"/>
            <w:shd w:val="clear" w:color="000000" w:fill="FFFFFF"/>
            <w:vAlign w:val="center"/>
            <w:hideMark/>
          </w:tcPr>
          <w:p w:rsidR="001C4F86" w:rsidRPr="001C4F86" w:rsidRDefault="001C4F86" w:rsidP="001C4F86">
            <w:pPr>
              <w:widowControl/>
              <w:jc w:val="center"/>
              <w:rPr>
                <w:rFonts w:ascii="宋体" w:hAnsi="宋体" w:cs="宋体"/>
                <w:color w:val="000000"/>
                <w:kern w:val="0"/>
                <w:sz w:val="18"/>
                <w:szCs w:val="18"/>
              </w:rPr>
            </w:pPr>
            <w:r w:rsidRPr="001C4F86">
              <w:rPr>
                <w:rFonts w:ascii="宋体" w:hAnsi="宋体" w:cs="宋体" w:hint="eastAsia"/>
                <w:color w:val="000000"/>
                <w:kern w:val="0"/>
                <w:sz w:val="18"/>
                <w:szCs w:val="18"/>
              </w:rPr>
              <w:t>姚羽</w:t>
            </w:r>
          </w:p>
        </w:tc>
        <w:tc>
          <w:tcPr>
            <w:tcW w:w="942"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普博</w:t>
            </w:r>
          </w:p>
        </w:tc>
        <w:tc>
          <w:tcPr>
            <w:tcW w:w="1134" w:type="dxa"/>
            <w:vMerge w:val="restart"/>
            <w:shd w:val="clear" w:color="000000" w:fill="FFFFFF"/>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环境科学与工程</w:t>
            </w:r>
          </w:p>
        </w:tc>
        <w:tc>
          <w:tcPr>
            <w:tcW w:w="2835" w:type="dxa"/>
            <w:vMerge w:val="restart"/>
            <w:shd w:val="clear" w:color="000000" w:fill="FFFFFF"/>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利用薄膜梯度扩散技术原味评价洪泽湖典型污染物在多介质间的迁移转化规律</w:t>
            </w:r>
          </w:p>
        </w:tc>
        <w:tc>
          <w:tcPr>
            <w:tcW w:w="992"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王超</w:t>
            </w:r>
          </w:p>
        </w:tc>
      </w:tr>
      <w:tr w:rsidR="001C4F86" w:rsidRPr="001C4F86" w:rsidTr="001C4F86">
        <w:trPr>
          <w:trHeight w:val="312"/>
        </w:trPr>
        <w:tc>
          <w:tcPr>
            <w:tcW w:w="417" w:type="dxa"/>
            <w:vMerge/>
            <w:vAlign w:val="center"/>
            <w:hideMark/>
          </w:tcPr>
          <w:p w:rsidR="001C4F86" w:rsidRPr="001C4F86" w:rsidRDefault="001C4F86" w:rsidP="001C4F86">
            <w:pPr>
              <w:widowControl/>
              <w:jc w:val="left"/>
              <w:rPr>
                <w:kern w:val="0"/>
                <w:sz w:val="18"/>
                <w:szCs w:val="18"/>
              </w:rPr>
            </w:pPr>
          </w:p>
        </w:tc>
        <w:tc>
          <w:tcPr>
            <w:tcW w:w="1420" w:type="dxa"/>
            <w:vMerge/>
            <w:vAlign w:val="center"/>
            <w:hideMark/>
          </w:tcPr>
          <w:p w:rsidR="001C4F86" w:rsidRPr="001C4F86" w:rsidRDefault="001C4F86" w:rsidP="001C4F86">
            <w:pPr>
              <w:widowControl/>
              <w:jc w:val="left"/>
              <w:rPr>
                <w:kern w:val="0"/>
                <w:sz w:val="18"/>
                <w:szCs w:val="18"/>
              </w:rPr>
            </w:pPr>
          </w:p>
        </w:tc>
        <w:tc>
          <w:tcPr>
            <w:tcW w:w="780" w:type="dxa"/>
            <w:vMerge/>
            <w:vAlign w:val="center"/>
            <w:hideMark/>
          </w:tcPr>
          <w:p w:rsidR="001C4F86" w:rsidRPr="001C4F86" w:rsidRDefault="001C4F86" w:rsidP="001C4F86">
            <w:pPr>
              <w:widowControl/>
              <w:jc w:val="left"/>
              <w:rPr>
                <w:rFonts w:ascii="宋体" w:hAnsi="宋体" w:cs="宋体"/>
                <w:color w:val="000000"/>
                <w:kern w:val="0"/>
                <w:sz w:val="18"/>
                <w:szCs w:val="18"/>
              </w:rPr>
            </w:pPr>
          </w:p>
        </w:tc>
        <w:tc>
          <w:tcPr>
            <w:tcW w:w="942" w:type="dxa"/>
            <w:vMerge/>
            <w:vAlign w:val="center"/>
            <w:hideMark/>
          </w:tcPr>
          <w:p w:rsidR="001C4F86" w:rsidRPr="001C4F86" w:rsidRDefault="001C4F86" w:rsidP="001C4F86">
            <w:pPr>
              <w:widowControl/>
              <w:jc w:val="left"/>
              <w:rPr>
                <w:rFonts w:ascii="宋体" w:hAnsi="宋体" w:cs="宋体"/>
                <w:kern w:val="0"/>
                <w:sz w:val="18"/>
                <w:szCs w:val="18"/>
              </w:rPr>
            </w:pPr>
          </w:p>
        </w:tc>
        <w:tc>
          <w:tcPr>
            <w:tcW w:w="1134" w:type="dxa"/>
            <w:vMerge/>
            <w:vAlign w:val="center"/>
            <w:hideMark/>
          </w:tcPr>
          <w:p w:rsidR="001C4F86" w:rsidRPr="001C4F86" w:rsidRDefault="001C4F86" w:rsidP="001C4F86">
            <w:pPr>
              <w:widowControl/>
              <w:jc w:val="left"/>
              <w:rPr>
                <w:rFonts w:ascii="宋体" w:hAnsi="宋体" w:cs="宋体"/>
                <w:kern w:val="0"/>
                <w:sz w:val="18"/>
                <w:szCs w:val="18"/>
              </w:rPr>
            </w:pPr>
          </w:p>
        </w:tc>
        <w:tc>
          <w:tcPr>
            <w:tcW w:w="2835" w:type="dxa"/>
            <w:vMerge/>
            <w:vAlign w:val="center"/>
            <w:hideMark/>
          </w:tcPr>
          <w:p w:rsidR="001C4F86" w:rsidRPr="001C4F86" w:rsidRDefault="001C4F86" w:rsidP="001C4F86">
            <w:pPr>
              <w:widowControl/>
              <w:jc w:val="left"/>
              <w:rPr>
                <w:rFonts w:ascii="宋体" w:hAnsi="宋体" w:cs="宋体"/>
                <w:kern w:val="0"/>
                <w:sz w:val="18"/>
                <w:szCs w:val="18"/>
              </w:rPr>
            </w:pPr>
          </w:p>
        </w:tc>
        <w:tc>
          <w:tcPr>
            <w:tcW w:w="992" w:type="dxa"/>
            <w:vMerge/>
            <w:vAlign w:val="center"/>
            <w:hideMark/>
          </w:tcPr>
          <w:p w:rsidR="001C4F86" w:rsidRPr="001C4F86" w:rsidRDefault="001C4F86" w:rsidP="001C4F86">
            <w:pPr>
              <w:widowControl/>
              <w:jc w:val="left"/>
              <w:rPr>
                <w:rFonts w:ascii="宋体" w:hAnsi="宋体" w:cs="宋体"/>
                <w:kern w:val="0"/>
                <w:sz w:val="18"/>
                <w:szCs w:val="18"/>
              </w:rPr>
            </w:pPr>
          </w:p>
        </w:tc>
      </w:tr>
      <w:tr w:rsidR="001C4F86" w:rsidRPr="001C4F86" w:rsidTr="001C4F86">
        <w:trPr>
          <w:trHeight w:val="312"/>
        </w:trPr>
        <w:tc>
          <w:tcPr>
            <w:tcW w:w="417" w:type="dxa"/>
            <w:vMerge/>
            <w:vAlign w:val="center"/>
            <w:hideMark/>
          </w:tcPr>
          <w:p w:rsidR="001C4F86" w:rsidRPr="001C4F86" w:rsidRDefault="001C4F86" w:rsidP="001C4F86">
            <w:pPr>
              <w:widowControl/>
              <w:jc w:val="left"/>
              <w:rPr>
                <w:kern w:val="0"/>
                <w:sz w:val="18"/>
                <w:szCs w:val="18"/>
              </w:rPr>
            </w:pPr>
          </w:p>
        </w:tc>
        <w:tc>
          <w:tcPr>
            <w:tcW w:w="1420" w:type="dxa"/>
            <w:vMerge/>
            <w:vAlign w:val="center"/>
            <w:hideMark/>
          </w:tcPr>
          <w:p w:rsidR="001C4F86" w:rsidRPr="001C4F86" w:rsidRDefault="001C4F86" w:rsidP="001C4F86">
            <w:pPr>
              <w:widowControl/>
              <w:jc w:val="left"/>
              <w:rPr>
                <w:kern w:val="0"/>
                <w:sz w:val="18"/>
                <w:szCs w:val="18"/>
              </w:rPr>
            </w:pPr>
          </w:p>
        </w:tc>
        <w:tc>
          <w:tcPr>
            <w:tcW w:w="780" w:type="dxa"/>
            <w:vMerge/>
            <w:vAlign w:val="center"/>
            <w:hideMark/>
          </w:tcPr>
          <w:p w:rsidR="001C4F86" w:rsidRPr="001C4F86" w:rsidRDefault="001C4F86" w:rsidP="001C4F86">
            <w:pPr>
              <w:widowControl/>
              <w:jc w:val="left"/>
              <w:rPr>
                <w:rFonts w:ascii="宋体" w:hAnsi="宋体" w:cs="宋体"/>
                <w:color w:val="000000"/>
                <w:kern w:val="0"/>
                <w:sz w:val="18"/>
                <w:szCs w:val="18"/>
              </w:rPr>
            </w:pPr>
          </w:p>
        </w:tc>
        <w:tc>
          <w:tcPr>
            <w:tcW w:w="942" w:type="dxa"/>
            <w:vMerge/>
            <w:vAlign w:val="center"/>
            <w:hideMark/>
          </w:tcPr>
          <w:p w:rsidR="001C4F86" w:rsidRPr="001C4F86" w:rsidRDefault="001C4F86" w:rsidP="001C4F86">
            <w:pPr>
              <w:widowControl/>
              <w:jc w:val="left"/>
              <w:rPr>
                <w:rFonts w:ascii="宋体" w:hAnsi="宋体" w:cs="宋体"/>
                <w:kern w:val="0"/>
                <w:sz w:val="18"/>
                <w:szCs w:val="18"/>
              </w:rPr>
            </w:pPr>
          </w:p>
        </w:tc>
        <w:tc>
          <w:tcPr>
            <w:tcW w:w="1134" w:type="dxa"/>
            <w:vMerge/>
            <w:vAlign w:val="center"/>
            <w:hideMark/>
          </w:tcPr>
          <w:p w:rsidR="001C4F86" w:rsidRPr="001C4F86" w:rsidRDefault="001C4F86" w:rsidP="001C4F86">
            <w:pPr>
              <w:widowControl/>
              <w:jc w:val="left"/>
              <w:rPr>
                <w:rFonts w:ascii="宋体" w:hAnsi="宋体" w:cs="宋体"/>
                <w:kern w:val="0"/>
                <w:sz w:val="18"/>
                <w:szCs w:val="18"/>
              </w:rPr>
            </w:pPr>
          </w:p>
        </w:tc>
        <w:tc>
          <w:tcPr>
            <w:tcW w:w="2835" w:type="dxa"/>
            <w:vMerge/>
            <w:vAlign w:val="center"/>
            <w:hideMark/>
          </w:tcPr>
          <w:p w:rsidR="001C4F86" w:rsidRPr="001C4F86" w:rsidRDefault="001C4F86" w:rsidP="001C4F86">
            <w:pPr>
              <w:widowControl/>
              <w:jc w:val="left"/>
              <w:rPr>
                <w:rFonts w:ascii="宋体" w:hAnsi="宋体" w:cs="宋体"/>
                <w:kern w:val="0"/>
                <w:sz w:val="18"/>
                <w:szCs w:val="18"/>
              </w:rPr>
            </w:pPr>
          </w:p>
        </w:tc>
        <w:tc>
          <w:tcPr>
            <w:tcW w:w="992" w:type="dxa"/>
            <w:vMerge/>
            <w:vAlign w:val="center"/>
            <w:hideMark/>
          </w:tcPr>
          <w:p w:rsidR="001C4F86" w:rsidRPr="001C4F86" w:rsidRDefault="001C4F86" w:rsidP="001C4F86">
            <w:pPr>
              <w:widowControl/>
              <w:jc w:val="left"/>
              <w:rPr>
                <w:rFonts w:ascii="宋体" w:hAnsi="宋体" w:cs="宋体"/>
                <w:kern w:val="0"/>
                <w:sz w:val="18"/>
                <w:szCs w:val="18"/>
              </w:rPr>
            </w:pPr>
          </w:p>
        </w:tc>
      </w:tr>
      <w:tr w:rsidR="001C4F86" w:rsidRPr="001C4F86" w:rsidTr="001C4F86">
        <w:trPr>
          <w:trHeight w:val="312"/>
        </w:trPr>
        <w:tc>
          <w:tcPr>
            <w:tcW w:w="417" w:type="dxa"/>
            <w:vMerge w:val="restart"/>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6</w:t>
            </w:r>
          </w:p>
        </w:tc>
        <w:tc>
          <w:tcPr>
            <w:tcW w:w="1420" w:type="dxa"/>
            <w:vMerge w:val="restart"/>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 xml:space="preserve">130410070002 </w:t>
            </w:r>
          </w:p>
        </w:tc>
        <w:tc>
          <w:tcPr>
            <w:tcW w:w="780" w:type="dxa"/>
            <w:vMerge w:val="restart"/>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张欣</w:t>
            </w:r>
          </w:p>
        </w:tc>
        <w:tc>
          <w:tcPr>
            <w:tcW w:w="942" w:type="dxa"/>
            <w:vMerge w:val="restart"/>
            <w:shd w:val="clear" w:color="auto" w:fill="auto"/>
            <w:vAlign w:val="center"/>
            <w:hideMark/>
          </w:tcPr>
          <w:p w:rsidR="001C4F86" w:rsidRPr="001C4F86" w:rsidRDefault="00C97C13" w:rsidP="001C4F86">
            <w:pPr>
              <w:widowControl/>
              <w:jc w:val="center"/>
              <w:rPr>
                <w:rFonts w:ascii="宋体" w:hAnsi="宋体" w:cs="宋体"/>
                <w:kern w:val="0"/>
                <w:sz w:val="18"/>
                <w:szCs w:val="18"/>
              </w:rPr>
            </w:pPr>
            <w:r w:rsidRPr="001C4F86">
              <w:rPr>
                <w:rFonts w:ascii="宋体" w:hAnsi="宋体" w:cs="宋体" w:hint="eastAsia"/>
                <w:kern w:val="0"/>
                <w:sz w:val="18"/>
                <w:szCs w:val="18"/>
              </w:rPr>
              <w:t>硕博连读</w:t>
            </w:r>
          </w:p>
        </w:tc>
        <w:tc>
          <w:tcPr>
            <w:tcW w:w="1134"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土木工程材料</w:t>
            </w:r>
          </w:p>
        </w:tc>
        <w:tc>
          <w:tcPr>
            <w:tcW w:w="2835"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新型含稀土电磁屏蔽用铝镁合金丝材开发研究</w:t>
            </w:r>
          </w:p>
        </w:tc>
        <w:tc>
          <w:tcPr>
            <w:tcW w:w="992"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王泽华</w:t>
            </w:r>
          </w:p>
        </w:tc>
      </w:tr>
      <w:tr w:rsidR="001C4F86" w:rsidRPr="001C4F86" w:rsidTr="001C4F86">
        <w:trPr>
          <w:trHeight w:val="312"/>
        </w:trPr>
        <w:tc>
          <w:tcPr>
            <w:tcW w:w="417" w:type="dxa"/>
            <w:vMerge/>
            <w:vAlign w:val="center"/>
            <w:hideMark/>
          </w:tcPr>
          <w:p w:rsidR="001C4F86" w:rsidRPr="001C4F86" w:rsidRDefault="001C4F86" w:rsidP="001C4F86">
            <w:pPr>
              <w:widowControl/>
              <w:jc w:val="left"/>
              <w:rPr>
                <w:kern w:val="0"/>
                <w:sz w:val="18"/>
                <w:szCs w:val="18"/>
              </w:rPr>
            </w:pPr>
          </w:p>
        </w:tc>
        <w:tc>
          <w:tcPr>
            <w:tcW w:w="1420" w:type="dxa"/>
            <w:vMerge/>
            <w:vAlign w:val="center"/>
            <w:hideMark/>
          </w:tcPr>
          <w:p w:rsidR="001C4F86" w:rsidRPr="001C4F86" w:rsidRDefault="001C4F86" w:rsidP="001C4F86">
            <w:pPr>
              <w:widowControl/>
              <w:jc w:val="left"/>
              <w:rPr>
                <w:kern w:val="0"/>
                <w:sz w:val="18"/>
                <w:szCs w:val="18"/>
              </w:rPr>
            </w:pPr>
          </w:p>
        </w:tc>
        <w:tc>
          <w:tcPr>
            <w:tcW w:w="780" w:type="dxa"/>
            <w:vMerge/>
            <w:vAlign w:val="center"/>
            <w:hideMark/>
          </w:tcPr>
          <w:p w:rsidR="001C4F86" w:rsidRPr="001C4F86" w:rsidRDefault="001C4F86" w:rsidP="001C4F86">
            <w:pPr>
              <w:widowControl/>
              <w:jc w:val="left"/>
              <w:rPr>
                <w:kern w:val="0"/>
                <w:sz w:val="18"/>
                <w:szCs w:val="18"/>
              </w:rPr>
            </w:pPr>
          </w:p>
        </w:tc>
        <w:tc>
          <w:tcPr>
            <w:tcW w:w="942" w:type="dxa"/>
            <w:vMerge/>
            <w:vAlign w:val="center"/>
            <w:hideMark/>
          </w:tcPr>
          <w:p w:rsidR="001C4F86" w:rsidRPr="001C4F86" w:rsidRDefault="001C4F86" w:rsidP="001C4F86">
            <w:pPr>
              <w:widowControl/>
              <w:jc w:val="left"/>
              <w:rPr>
                <w:rFonts w:ascii="宋体" w:hAnsi="宋体" w:cs="宋体"/>
                <w:kern w:val="0"/>
                <w:sz w:val="18"/>
                <w:szCs w:val="18"/>
              </w:rPr>
            </w:pPr>
          </w:p>
        </w:tc>
        <w:tc>
          <w:tcPr>
            <w:tcW w:w="1134" w:type="dxa"/>
            <w:vMerge/>
            <w:vAlign w:val="center"/>
            <w:hideMark/>
          </w:tcPr>
          <w:p w:rsidR="001C4F86" w:rsidRPr="001C4F86" w:rsidRDefault="001C4F86" w:rsidP="001C4F86">
            <w:pPr>
              <w:widowControl/>
              <w:jc w:val="left"/>
              <w:rPr>
                <w:rFonts w:ascii="宋体" w:hAnsi="宋体" w:cs="宋体"/>
                <w:kern w:val="0"/>
                <w:sz w:val="18"/>
                <w:szCs w:val="18"/>
              </w:rPr>
            </w:pPr>
          </w:p>
        </w:tc>
        <w:tc>
          <w:tcPr>
            <w:tcW w:w="2835" w:type="dxa"/>
            <w:vMerge/>
            <w:vAlign w:val="center"/>
            <w:hideMark/>
          </w:tcPr>
          <w:p w:rsidR="001C4F86" w:rsidRPr="001C4F86" w:rsidRDefault="001C4F86" w:rsidP="001C4F86">
            <w:pPr>
              <w:widowControl/>
              <w:jc w:val="left"/>
              <w:rPr>
                <w:rFonts w:ascii="宋体" w:hAnsi="宋体" w:cs="宋体"/>
                <w:kern w:val="0"/>
                <w:sz w:val="18"/>
                <w:szCs w:val="18"/>
              </w:rPr>
            </w:pPr>
          </w:p>
        </w:tc>
        <w:tc>
          <w:tcPr>
            <w:tcW w:w="992" w:type="dxa"/>
            <w:vMerge/>
            <w:vAlign w:val="center"/>
            <w:hideMark/>
          </w:tcPr>
          <w:p w:rsidR="001C4F86" w:rsidRPr="001C4F86" w:rsidRDefault="001C4F86" w:rsidP="001C4F86">
            <w:pPr>
              <w:widowControl/>
              <w:jc w:val="left"/>
              <w:rPr>
                <w:rFonts w:ascii="宋体" w:hAnsi="宋体" w:cs="宋体"/>
                <w:kern w:val="0"/>
                <w:sz w:val="18"/>
                <w:szCs w:val="18"/>
              </w:rPr>
            </w:pPr>
          </w:p>
        </w:tc>
      </w:tr>
      <w:tr w:rsidR="001C4F86" w:rsidRPr="001C4F86" w:rsidTr="001C4F86">
        <w:trPr>
          <w:trHeight w:val="312"/>
        </w:trPr>
        <w:tc>
          <w:tcPr>
            <w:tcW w:w="417" w:type="dxa"/>
            <w:vMerge w:val="restart"/>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7</w:t>
            </w:r>
          </w:p>
        </w:tc>
        <w:tc>
          <w:tcPr>
            <w:tcW w:w="1420" w:type="dxa"/>
            <w:vMerge w:val="restart"/>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 xml:space="preserve">130803020001 </w:t>
            </w:r>
          </w:p>
        </w:tc>
        <w:tc>
          <w:tcPr>
            <w:tcW w:w="780" w:type="dxa"/>
            <w:vMerge w:val="restart"/>
            <w:shd w:val="clear" w:color="000000" w:fill="FFFFFF"/>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李江夏</w:t>
            </w:r>
          </w:p>
        </w:tc>
        <w:tc>
          <w:tcPr>
            <w:tcW w:w="942"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直博</w:t>
            </w:r>
          </w:p>
        </w:tc>
        <w:tc>
          <w:tcPr>
            <w:tcW w:w="1134"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港口、海岸及近海工程</w:t>
            </w:r>
          </w:p>
        </w:tc>
        <w:tc>
          <w:tcPr>
            <w:tcW w:w="2835"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近岸极值波浪与增水数值推算及其联合概率分布研究</w:t>
            </w:r>
          </w:p>
        </w:tc>
        <w:tc>
          <w:tcPr>
            <w:tcW w:w="992" w:type="dxa"/>
            <w:vMerge w:val="restart"/>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陈永平</w:t>
            </w:r>
          </w:p>
        </w:tc>
      </w:tr>
      <w:tr w:rsidR="001C4F86" w:rsidRPr="001C4F86" w:rsidTr="001C4F86">
        <w:trPr>
          <w:trHeight w:val="312"/>
        </w:trPr>
        <w:tc>
          <w:tcPr>
            <w:tcW w:w="417" w:type="dxa"/>
            <w:vMerge/>
            <w:vAlign w:val="center"/>
            <w:hideMark/>
          </w:tcPr>
          <w:p w:rsidR="001C4F86" w:rsidRPr="001C4F86" w:rsidRDefault="001C4F86" w:rsidP="001C4F86">
            <w:pPr>
              <w:widowControl/>
              <w:jc w:val="left"/>
              <w:rPr>
                <w:kern w:val="0"/>
                <w:sz w:val="18"/>
                <w:szCs w:val="18"/>
              </w:rPr>
            </w:pPr>
          </w:p>
        </w:tc>
        <w:tc>
          <w:tcPr>
            <w:tcW w:w="1420" w:type="dxa"/>
            <w:vMerge/>
            <w:vAlign w:val="center"/>
            <w:hideMark/>
          </w:tcPr>
          <w:p w:rsidR="001C4F86" w:rsidRPr="001C4F86" w:rsidRDefault="001C4F86" w:rsidP="001C4F86">
            <w:pPr>
              <w:widowControl/>
              <w:jc w:val="left"/>
              <w:rPr>
                <w:kern w:val="0"/>
                <w:sz w:val="18"/>
                <w:szCs w:val="18"/>
              </w:rPr>
            </w:pPr>
          </w:p>
        </w:tc>
        <w:tc>
          <w:tcPr>
            <w:tcW w:w="780" w:type="dxa"/>
            <w:vMerge/>
            <w:vAlign w:val="center"/>
            <w:hideMark/>
          </w:tcPr>
          <w:p w:rsidR="001C4F86" w:rsidRPr="001C4F86" w:rsidRDefault="001C4F86" w:rsidP="001C4F86">
            <w:pPr>
              <w:widowControl/>
              <w:jc w:val="left"/>
              <w:rPr>
                <w:rFonts w:ascii="宋体" w:hAnsi="宋体" w:cs="宋体"/>
                <w:kern w:val="0"/>
                <w:sz w:val="18"/>
                <w:szCs w:val="18"/>
              </w:rPr>
            </w:pPr>
          </w:p>
        </w:tc>
        <w:tc>
          <w:tcPr>
            <w:tcW w:w="942" w:type="dxa"/>
            <w:vMerge/>
            <w:vAlign w:val="center"/>
            <w:hideMark/>
          </w:tcPr>
          <w:p w:rsidR="001C4F86" w:rsidRPr="001C4F86" w:rsidRDefault="001C4F86" w:rsidP="001C4F86">
            <w:pPr>
              <w:widowControl/>
              <w:jc w:val="left"/>
              <w:rPr>
                <w:rFonts w:ascii="宋体" w:hAnsi="宋体" w:cs="宋体"/>
                <w:kern w:val="0"/>
                <w:sz w:val="18"/>
                <w:szCs w:val="18"/>
              </w:rPr>
            </w:pPr>
          </w:p>
        </w:tc>
        <w:tc>
          <w:tcPr>
            <w:tcW w:w="1134" w:type="dxa"/>
            <w:vMerge/>
            <w:vAlign w:val="center"/>
            <w:hideMark/>
          </w:tcPr>
          <w:p w:rsidR="001C4F86" w:rsidRPr="001C4F86" w:rsidRDefault="001C4F86" w:rsidP="001C4F86">
            <w:pPr>
              <w:widowControl/>
              <w:jc w:val="left"/>
              <w:rPr>
                <w:rFonts w:ascii="宋体" w:hAnsi="宋体" w:cs="宋体"/>
                <w:kern w:val="0"/>
                <w:sz w:val="18"/>
                <w:szCs w:val="18"/>
              </w:rPr>
            </w:pPr>
          </w:p>
        </w:tc>
        <w:tc>
          <w:tcPr>
            <w:tcW w:w="2835" w:type="dxa"/>
            <w:vMerge/>
            <w:vAlign w:val="center"/>
            <w:hideMark/>
          </w:tcPr>
          <w:p w:rsidR="001C4F86" w:rsidRPr="001C4F86" w:rsidRDefault="001C4F86" w:rsidP="001C4F86">
            <w:pPr>
              <w:widowControl/>
              <w:jc w:val="left"/>
              <w:rPr>
                <w:rFonts w:ascii="宋体" w:hAnsi="宋体" w:cs="宋体"/>
                <w:kern w:val="0"/>
                <w:sz w:val="18"/>
                <w:szCs w:val="18"/>
              </w:rPr>
            </w:pPr>
          </w:p>
        </w:tc>
        <w:tc>
          <w:tcPr>
            <w:tcW w:w="992" w:type="dxa"/>
            <w:vMerge/>
            <w:vAlign w:val="center"/>
            <w:hideMark/>
          </w:tcPr>
          <w:p w:rsidR="001C4F86" w:rsidRPr="001C4F86" w:rsidRDefault="001C4F86" w:rsidP="001C4F86">
            <w:pPr>
              <w:widowControl/>
              <w:jc w:val="left"/>
              <w:rPr>
                <w:rFonts w:ascii="宋体" w:hAnsi="宋体" w:cs="宋体"/>
                <w:kern w:val="0"/>
                <w:sz w:val="18"/>
                <w:szCs w:val="18"/>
              </w:rPr>
            </w:pPr>
          </w:p>
        </w:tc>
      </w:tr>
      <w:tr w:rsidR="001C4F86" w:rsidRPr="001C4F86" w:rsidTr="001C4F86">
        <w:trPr>
          <w:trHeight w:val="312"/>
        </w:trPr>
        <w:tc>
          <w:tcPr>
            <w:tcW w:w="417" w:type="dxa"/>
            <w:vMerge/>
            <w:vAlign w:val="center"/>
            <w:hideMark/>
          </w:tcPr>
          <w:p w:rsidR="001C4F86" w:rsidRPr="001C4F86" w:rsidRDefault="001C4F86" w:rsidP="001C4F86">
            <w:pPr>
              <w:widowControl/>
              <w:jc w:val="left"/>
              <w:rPr>
                <w:kern w:val="0"/>
                <w:sz w:val="18"/>
                <w:szCs w:val="18"/>
              </w:rPr>
            </w:pPr>
          </w:p>
        </w:tc>
        <w:tc>
          <w:tcPr>
            <w:tcW w:w="1420" w:type="dxa"/>
            <w:vMerge/>
            <w:vAlign w:val="center"/>
            <w:hideMark/>
          </w:tcPr>
          <w:p w:rsidR="001C4F86" w:rsidRPr="001C4F86" w:rsidRDefault="001C4F86" w:rsidP="001C4F86">
            <w:pPr>
              <w:widowControl/>
              <w:jc w:val="left"/>
              <w:rPr>
                <w:kern w:val="0"/>
                <w:sz w:val="18"/>
                <w:szCs w:val="18"/>
              </w:rPr>
            </w:pPr>
          </w:p>
        </w:tc>
        <w:tc>
          <w:tcPr>
            <w:tcW w:w="780" w:type="dxa"/>
            <w:vMerge/>
            <w:vAlign w:val="center"/>
            <w:hideMark/>
          </w:tcPr>
          <w:p w:rsidR="001C4F86" w:rsidRPr="001C4F86" w:rsidRDefault="001C4F86" w:rsidP="001C4F86">
            <w:pPr>
              <w:widowControl/>
              <w:jc w:val="left"/>
              <w:rPr>
                <w:rFonts w:ascii="宋体" w:hAnsi="宋体" w:cs="宋体"/>
                <w:kern w:val="0"/>
                <w:sz w:val="18"/>
                <w:szCs w:val="18"/>
              </w:rPr>
            </w:pPr>
          </w:p>
        </w:tc>
        <w:tc>
          <w:tcPr>
            <w:tcW w:w="942" w:type="dxa"/>
            <w:vMerge/>
            <w:vAlign w:val="center"/>
            <w:hideMark/>
          </w:tcPr>
          <w:p w:rsidR="001C4F86" w:rsidRPr="001C4F86" w:rsidRDefault="001C4F86" w:rsidP="001C4F86">
            <w:pPr>
              <w:widowControl/>
              <w:jc w:val="left"/>
              <w:rPr>
                <w:rFonts w:ascii="宋体" w:hAnsi="宋体" w:cs="宋体"/>
                <w:kern w:val="0"/>
                <w:sz w:val="18"/>
                <w:szCs w:val="18"/>
              </w:rPr>
            </w:pPr>
          </w:p>
        </w:tc>
        <w:tc>
          <w:tcPr>
            <w:tcW w:w="1134" w:type="dxa"/>
            <w:vMerge/>
            <w:vAlign w:val="center"/>
            <w:hideMark/>
          </w:tcPr>
          <w:p w:rsidR="001C4F86" w:rsidRPr="001C4F86" w:rsidRDefault="001C4F86" w:rsidP="001C4F86">
            <w:pPr>
              <w:widowControl/>
              <w:jc w:val="left"/>
              <w:rPr>
                <w:rFonts w:ascii="宋体" w:hAnsi="宋体" w:cs="宋体"/>
                <w:kern w:val="0"/>
                <w:sz w:val="18"/>
                <w:szCs w:val="18"/>
              </w:rPr>
            </w:pPr>
          </w:p>
        </w:tc>
        <w:tc>
          <w:tcPr>
            <w:tcW w:w="2835" w:type="dxa"/>
            <w:vMerge/>
            <w:vAlign w:val="center"/>
            <w:hideMark/>
          </w:tcPr>
          <w:p w:rsidR="001C4F86" w:rsidRPr="001C4F86" w:rsidRDefault="001C4F86" w:rsidP="001C4F86">
            <w:pPr>
              <w:widowControl/>
              <w:jc w:val="left"/>
              <w:rPr>
                <w:rFonts w:ascii="宋体" w:hAnsi="宋体" w:cs="宋体"/>
                <w:kern w:val="0"/>
                <w:sz w:val="18"/>
                <w:szCs w:val="18"/>
              </w:rPr>
            </w:pPr>
          </w:p>
        </w:tc>
        <w:tc>
          <w:tcPr>
            <w:tcW w:w="992" w:type="dxa"/>
            <w:vMerge/>
            <w:vAlign w:val="center"/>
            <w:hideMark/>
          </w:tcPr>
          <w:p w:rsidR="001C4F86" w:rsidRPr="001C4F86" w:rsidRDefault="001C4F86" w:rsidP="001C4F86">
            <w:pPr>
              <w:widowControl/>
              <w:jc w:val="left"/>
              <w:rPr>
                <w:rFonts w:ascii="宋体" w:hAnsi="宋体" w:cs="宋体"/>
                <w:kern w:val="0"/>
                <w:sz w:val="18"/>
                <w:szCs w:val="18"/>
              </w:rPr>
            </w:pPr>
          </w:p>
        </w:tc>
      </w:tr>
      <w:tr w:rsidR="001C4F86" w:rsidRPr="001C4F86" w:rsidTr="001C4F86">
        <w:trPr>
          <w:trHeight w:val="660"/>
        </w:trPr>
        <w:tc>
          <w:tcPr>
            <w:tcW w:w="417" w:type="dxa"/>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8</w:t>
            </w:r>
          </w:p>
        </w:tc>
        <w:tc>
          <w:tcPr>
            <w:tcW w:w="1420" w:type="dxa"/>
            <w:shd w:val="clear" w:color="auto" w:fill="auto"/>
            <w:noWrap/>
            <w:vAlign w:val="center"/>
            <w:hideMark/>
          </w:tcPr>
          <w:p w:rsidR="001C4F86" w:rsidRPr="001C4F86" w:rsidRDefault="001C4F86" w:rsidP="001C4F86">
            <w:pPr>
              <w:widowControl/>
              <w:jc w:val="center"/>
              <w:rPr>
                <w:kern w:val="0"/>
                <w:sz w:val="18"/>
                <w:szCs w:val="18"/>
              </w:rPr>
            </w:pPr>
            <w:r w:rsidRPr="001C4F86">
              <w:rPr>
                <w:kern w:val="0"/>
                <w:sz w:val="18"/>
                <w:szCs w:val="18"/>
              </w:rPr>
              <w:t xml:space="preserve">140411070001 </w:t>
            </w:r>
          </w:p>
        </w:tc>
        <w:tc>
          <w:tcPr>
            <w:tcW w:w="780" w:type="dxa"/>
            <w:shd w:val="clear" w:color="auto" w:fill="auto"/>
            <w:vAlign w:val="center"/>
            <w:hideMark/>
          </w:tcPr>
          <w:p w:rsidR="001C4F86" w:rsidRPr="001C4F86" w:rsidRDefault="001C4F86" w:rsidP="001C4F86">
            <w:pPr>
              <w:widowControl/>
              <w:jc w:val="center"/>
              <w:rPr>
                <w:kern w:val="0"/>
                <w:sz w:val="18"/>
                <w:szCs w:val="18"/>
              </w:rPr>
            </w:pPr>
            <w:r w:rsidRPr="001C4F86">
              <w:rPr>
                <w:kern w:val="0"/>
                <w:sz w:val="18"/>
                <w:szCs w:val="18"/>
              </w:rPr>
              <w:t>庄</w:t>
            </w:r>
            <w:r w:rsidRPr="001C4F86">
              <w:rPr>
                <w:kern w:val="0"/>
                <w:sz w:val="18"/>
                <w:szCs w:val="18"/>
              </w:rPr>
              <w:t xml:space="preserve"> </w:t>
            </w:r>
            <w:r w:rsidRPr="001C4F86">
              <w:rPr>
                <w:rFonts w:ascii="宋体" w:hAnsi="宋体" w:hint="eastAsia"/>
                <w:kern w:val="0"/>
                <w:sz w:val="18"/>
                <w:szCs w:val="18"/>
              </w:rPr>
              <w:t>超</w:t>
            </w:r>
          </w:p>
        </w:tc>
        <w:tc>
          <w:tcPr>
            <w:tcW w:w="942" w:type="dxa"/>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硕博连读</w:t>
            </w:r>
          </w:p>
        </w:tc>
        <w:tc>
          <w:tcPr>
            <w:tcW w:w="1134" w:type="dxa"/>
            <w:shd w:val="clear" w:color="auto" w:fill="auto"/>
            <w:vAlign w:val="center"/>
            <w:hideMark/>
          </w:tcPr>
          <w:p w:rsidR="001C4F86" w:rsidRPr="001C4F86" w:rsidRDefault="001C4F86" w:rsidP="001C4F86">
            <w:pPr>
              <w:widowControl/>
              <w:jc w:val="center"/>
              <w:rPr>
                <w:kern w:val="0"/>
                <w:sz w:val="18"/>
                <w:szCs w:val="18"/>
              </w:rPr>
            </w:pPr>
            <w:r w:rsidRPr="001C4F86">
              <w:rPr>
                <w:kern w:val="0"/>
                <w:sz w:val="18"/>
                <w:szCs w:val="18"/>
              </w:rPr>
              <w:t>地下水科学与工程</w:t>
            </w:r>
          </w:p>
        </w:tc>
        <w:tc>
          <w:tcPr>
            <w:tcW w:w="2835" w:type="dxa"/>
            <w:shd w:val="clear" w:color="auto" w:fill="auto"/>
            <w:vAlign w:val="center"/>
            <w:hideMark/>
          </w:tcPr>
          <w:p w:rsidR="001C4F86" w:rsidRPr="001C4F86" w:rsidRDefault="001C4F86" w:rsidP="001C4F86">
            <w:pPr>
              <w:widowControl/>
              <w:jc w:val="center"/>
              <w:rPr>
                <w:rFonts w:ascii="宋体" w:hAnsi="宋体" w:cs="宋体"/>
                <w:kern w:val="0"/>
                <w:sz w:val="18"/>
                <w:szCs w:val="18"/>
              </w:rPr>
            </w:pPr>
            <w:r w:rsidRPr="001C4F86">
              <w:rPr>
                <w:rFonts w:ascii="宋体" w:hAnsi="宋体" w:cs="宋体" w:hint="eastAsia"/>
                <w:kern w:val="0"/>
                <w:sz w:val="18"/>
                <w:szCs w:val="18"/>
              </w:rPr>
              <w:t>弱透水层水资源特性与参数确定方法研究</w:t>
            </w:r>
          </w:p>
        </w:tc>
        <w:tc>
          <w:tcPr>
            <w:tcW w:w="992" w:type="dxa"/>
            <w:shd w:val="clear" w:color="auto" w:fill="auto"/>
            <w:vAlign w:val="center"/>
            <w:hideMark/>
          </w:tcPr>
          <w:p w:rsidR="001C4F86" w:rsidRPr="001C4F86" w:rsidRDefault="001C4F86" w:rsidP="001C4F86">
            <w:pPr>
              <w:widowControl/>
              <w:jc w:val="center"/>
              <w:rPr>
                <w:kern w:val="0"/>
                <w:sz w:val="18"/>
                <w:szCs w:val="18"/>
              </w:rPr>
            </w:pPr>
            <w:r w:rsidRPr="001C4F86">
              <w:rPr>
                <w:kern w:val="0"/>
                <w:sz w:val="18"/>
                <w:szCs w:val="18"/>
              </w:rPr>
              <w:t>周志芳</w:t>
            </w:r>
          </w:p>
        </w:tc>
      </w:tr>
    </w:tbl>
    <w:p w:rsidR="001C4F86" w:rsidRPr="001C4F86" w:rsidRDefault="001C4F86" w:rsidP="001C4F86">
      <w:pPr>
        <w:ind w:left="5880" w:hangingChars="2100" w:hanging="5880"/>
        <w:rPr>
          <w:sz w:val="28"/>
          <w:szCs w:val="28"/>
        </w:rPr>
      </w:pPr>
    </w:p>
    <w:sectPr w:rsidR="001C4F86" w:rsidRPr="001C4F86" w:rsidSect="001C4F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3A7" w:rsidRDefault="002903A7" w:rsidP="004B2D4A">
      <w:r>
        <w:separator/>
      </w:r>
    </w:p>
  </w:endnote>
  <w:endnote w:type="continuationSeparator" w:id="1">
    <w:p w:rsidR="002903A7" w:rsidRDefault="002903A7" w:rsidP="004B2D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charset w:val="86"/>
    <w:family w:val="auto"/>
    <w:pitch w:val="variable"/>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3A7" w:rsidRDefault="002903A7" w:rsidP="004B2D4A">
      <w:r>
        <w:separator/>
      </w:r>
    </w:p>
  </w:footnote>
  <w:footnote w:type="continuationSeparator" w:id="1">
    <w:p w:rsidR="002903A7" w:rsidRDefault="002903A7" w:rsidP="004B2D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2D4A"/>
    <w:rsid w:val="000964CE"/>
    <w:rsid w:val="000A68ED"/>
    <w:rsid w:val="000E262B"/>
    <w:rsid w:val="001C4F86"/>
    <w:rsid w:val="002903A7"/>
    <w:rsid w:val="003F40B4"/>
    <w:rsid w:val="004B2D4A"/>
    <w:rsid w:val="005B7512"/>
    <w:rsid w:val="00732174"/>
    <w:rsid w:val="00C97C13"/>
    <w:rsid w:val="00CA4E85"/>
    <w:rsid w:val="00F83D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D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2D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B2D4A"/>
    <w:rPr>
      <w:sz w:val="18"/>
      <w:szCs w:val="18"/>
    </w:rPr>
  </w:style>
  <w:style w:type="paragraph" w:styleId="a4">
    <w:name w:val="footer"/>
    <w:basedOn w:val="a"/>
    <w:link w:val="Char0"/>
    <w:uiPriority w:val="99"/>
    <w:semiHidden/>
    <w:unhideWhenUsed/>
    <w:rsid w:val="004B2D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B2D4A"/>
    <w:rPr>
      <w:sz w:val="18"/>
      <w:szCs w:val="18"/>
    </w:rPr>
  </w:style>
  <w:style w:type="paragraph" w:styleId="a5">
    <w:name w:val="Date"/>
    <w:basedOn w:val="a"/>
    <w:next w:val="a"/>
    <w:link w:val="Char1"/>
    <w:uiPriority w:val="99"/>
    <w:semiHidden/>
    <w:unhideWhenUsed/>
    <w:rsid w:val="00CA4E85"/>
    <w:pPr>
      <w:ind w:leftChars="2500" w:left="100"/>
    </w:pPr>
  </w:style>
  <w:style w:type="character" w:customStyle="1" w:styleId="Char1">
    <w:name w:val="日期 Char"/>
    <w:basedOn w:val="a0"/>
    <w:link w:val="a5"/>
    <w:uiPriority w:val="99"/>
    <w:semiHidden/>
    <w:rsid w:val="00CA4E85"/>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0325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陆露茜</dc:creator>
  <cp:keywords/>
  <dc:description/>
  <cp:lastModifiedBy>lenovo</cp:lastModifiedBy>
  <cp:revision>6</cp:revision>
  <dcterms:created xsi:type="dcterms:W3CDTF">2016-11-24T01:49:00Z</dcterms:created>
  <dcterms:modified xsi:type="dcterms:W3CDTF">2016-12-01T08:48:00Z</dcterms:modified>
</cp:coreProperties>
</file>